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CD" w:rsidRDefault="001373CD">
      <w:pPr>
        <w:pStyle w:val="Nzov"/>
        <w:widowControl/>
        <w:rPr>
          <w:sz w:val="22"/>
          <w:szCs w:val="22"/>
        </w:rPr>
      </w:pPr>
      <w:r>
        <w:rPr>
          <w:sz w:val="22"/>
          <w:szCs w:val="22"/>
        </w:rPr>
        <w:t>MINISTERSTVO ZDRAVOTNÍCTVA SLOVENSKEJ REPUBLIKY</w:t>
      </w:r>
    </w:p>
    <w:p w:rsidR="001373CD" w:rsidRDefault="001373CD">
      <w:pPr>
        <w:widowControl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BRATISLAVA, LIMBOVÁ 2</w:t>
      </w:r>
      <w:bookmarkStart w:id="0" w:name="_GoBack"/>
      <w:bookmarkEnd w:id="0"/>
      <w:r>
        <w:rPr>
          <w:b/>
          <w:sz w:val="22"/>
          <w:szCs w:val="22"/>
        </w:rPr>
        <w:t xml:space="preserve"> </w:t>
      </w:r>
    </w:p>
    <w:p w:rsidR="001373CD" w:rsidRDefault="001373CD" w:rsidP="00A017CC">
      <w:pPr>
        <w:widowControl/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</w:t>
      </w:r>
      <w:r w:rsidR="00A017CC">
        <w:rPr>
          <w:b/>
          <w:sz w:val="22"/>
          <w:szCs w:val="22"/>
        </w:rPr>
        <w:t>____</w:t>
      </w:r>
    </w:p>
    <w:p w:rsidR="001373CD" w:rsidRDefault="001373CD" w:rsidP="00A017CC">
      <w:pPr>
        <w:pStyle w:val="Nadpis6"/>
        <w:spacing w:before="240"/>
        <w:rPr>
          <w:b/>
          <w:bCs w:val="0"/>
          <w:szCs w:val="22"/>
        </w:rPr>
      </w:pPr>
      <w:r>
        <w:rPr>
          <w:b/>
          <w:bCs w:val="0"/>
          <w:szCs w:val="22"/>
        </w:rPr>
        <w:t>METODICKÉ POKYNY</w:t>
      </w:r>
    </w:p>
    <w:p w:rsidR="001373CD" w:rsidRDefault="001373CD">
      <w:pPr>
        <w:widowControl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na vyplňovanie formulára</w:t>
      </w:r>
    </w:p>
    <w:p w:rsidR="001373CD" w:rsidRDefault="001373CD" w:rsidP="00A017CC">
      <w:pPr>
        <w:widowControl/>
        <w:spacing w:before="240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Ročný výkaz</w:t>
      </w:r>
    </w:p>
    <w:p w:rsidR="001373CD" w:rsidRDefault="001373CD">
      <w:pPr>
        <w:widowControl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o činnosti </w:t>
      </w:r>
      <w:r w:rsidR="009C2728">
        <w:rPr>
          <w:b/>
          <w:sz w:val="28"/>
          <w:szCs w:val="22"/>
        </w:rPr>
        <w:t>klinickej</w:t>
      </w:r>
      <w:r>
        <w:rPr>
          <w:b/>
          <w:sz w:val="28"/>
          <w:szCs w:val="22"/>
        </w:rPr>
        <w:t xml:space="preserve"> onkológie</w:t>
      </w:r>
    </w:p>
    <w:p w:rsidR="001373CD" w:rsidRDefault="005755DA">
      <w:pPr>
        <w:pStyle w:val="Nadpis4"/>
        <w:rPr>
          <w:szCs w:val="22"/>
        </w:rPr>
      </w:pPr>
      <w:r>
        <w:rPr>
          <w:szCs w:val="22"/>
        </w:rPr>
        <w:t>C</w:t>
      </w:r>
      <w:r w:rsidR="001373CD">
        <w:rPr>
          <w:szCs w:val="22"/>
        </w:rPr>
        <w:t xml:space="preserve">(MZ SR) </w:t>
      </w:r>
      <w:r w:rsidR="009C2728">
        <w:rPr>
          <w:szCs w:val="22"/>
        </w:rPr>
        <w:t>4</w:t>
      </w:r>
      <w:r w:rsidR="001373CD">
        <w:rPr>
          <w:szCs w:val="22"/>
        </w:rPr>
        <w:t>-01</w:t>
      </w:r>
    </w:p>
    <w:p w:rsidR="000C2BE0" w:rsidRPr="00A41F0D" w:rsidRDefault="005755DA" w:rsidP="00A017CC">
      <w:pPr>
        <w:spacing w:before="12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r</w:t>
      </w:r>
      <w:r w:rsidR="000C2BE0" w:rsidRPr="00C6545C">
        <w:rPr>
          <w:b/>
          <w:sz w:val="28"/>
          <w:szCs w:val="28"/>
        </w:rPr>
        <w:t xml:space="preserve">ok </w:t>
      </w:r>
      <w:r w:rsidR="000C2BE0" w:rsidRPr="00A41F0D">
        <w:rPr>
          <w:b/>
          <w:sz w:val="28"/>
          <w:szCs w:val="28"/>
        </w:rPr>
        <w:t>20</w:t>
      </w:r>
      <w:r w:rsidR="00A41F0D" w:rsidRPr="00C63136">
        <w:rPr>
          <w:b/>
          <w:sz w:val="28"/>
          <w:szCs w:val="28"/>
        </w:rPr>
        <w:t>1</w:t>
      </w:r>
      <w:r w:rsidR="009869CE">
        <w:rPr>
          <w:b/>
          <w:sz w:val="28"/>
          <w:szCs w:val="28"/>
        </w:rPr>
        <w:t>4</w:t>
      </w:r>
    </w:p>
    <w:p w:rsidR="00A017CC" w:rsidRDefault="00A017CC" w:rsidP="00A017CC">
      <w:pPr>
        <w:pStyle w:val="Zarkazkladnhotextu2"/>
        <w:spacing w:before="36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C35716">
        <w:rPr>
          <w:szCs w:val="24"/>
        </w:rPr>
        <w:t>12</w:t>
      </w:r>
      <w:r>
        <w:rPr>
          <w:szCs w:val="24"/>
        </w:rPr>
        <w:t xml:space="preserve"> - 201</w:t>
      </w:r>
      <w:r w:rsidR="00C35716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F54FA2">
        <w:rPr>
          <w:szCs w:val="24"/>
        </w:rPr>
        <w:t>358/2011 Z. z.</w:t>
      </w:r>
    </w:p>
    <w:p w:rsidR="00A017CC" w:rsidRDefault="00A017CC" w:rsidP="00A017CC">
      <w:pPr>
        <w:pStyle w:val="Zarkazkladnhotextu"/>
        <w:spacing w:before="120" w:line="240" w:lineRule="auto"/>
        <w:ind w:firstLine="357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A017CC" w:rsidRPr="00A017CC" w:rsidRDefault="00A017CC" w:rsidP="00A017CC">
      <w:pPr>
        <w:pStyle w:val="Nadpis3"/>
        <w:widowControl/>
        <w:tabs>
          <w:tab w:val="clear" w:pos="284"/>
        </w:tabs>
        <w:spacing w:before="240" w:line="360" w:lineRule="auto"/>
        <w:rPr>
          <w:b/>
          <w:snapToGrid/>
          <w:sz w:val="28"/>
        </w:rPr>
      </w:pPr>
      <w:r w:rsidRPr="00A017CC">
        <w:rPr>
          <w:b/>
          <w:snapToGrid/>
          <w:sz w:val="28"/>
        </w:rPr>
        <w:t>Všeobecné zásady</w:t>
      </w:r>
    </w:p>
    <w:p w:rsidR="00597E5A" w:rsidRDefault="00597E5A" w:rsidP="00597E5A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597E5A" w:rsidRPr="00146E2D" w:rsidRDefault="00597E5A" w:rsidP="00597E5A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597E5A" w:rsidRPr="00146E2D" w:rsidRDefault="00597E5A" w:rsidP="00597E5A">
      <w:pPr>
        <w:pStyle w:val="Zarkazkladnhotextu"/>
        <w:tabs>
          <w:tab w:val="left" w:pos="7797"/>
        </w:tabs>
        <w:spacing w:before="120" w:line="240" w:lineRule="auto"/>
        <w:ind w:firstLine="357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597E5A" w:rsidRPr="00B27EDA" w:rsidRDefault="00597E5A" w:rsidP="00597E5A">
      <w:pPr>
        <w:pStyle w:val="Zarkazkladnhotextu"/>
        <w:tabs>
          <w:tab w:val="left" w:pos="7797"/>
        </w:tabs>
        <w:spacing w:before="120" w:line="240" w:lineRule="auto"/>
        <w:ind w:firstLine="357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A017CC" w:rsidRDefault="00A017CC" w:rsidP="00A017CC">
      <w:pPr>
        <w:pStyle w:val="Nadpis1"/>
        <w:spacing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A017CC" w:rsidRDefault="00A017CC" w:rsidP="00A017CC">
      <w:pPr>
        <w:pStyle w:val="Nadpis1"/>
        <w:spacing w:before="0" w:after="120"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A017CC" w:rsidRPr="000776F7" w:rsidRDefault="00A017CC" w:rsidP="00A017CC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A017CC" w:rsidRDefault="00A017CC" w:rsidP="00A017CC">
      <w:pPr>
        <w:pStyle w:val="Nadpis1"/>
        <w:rPr>
          <w:rFonts w:eastAsia="Arial Unicode MS"/>
        </w:rPr>
      </w:pPr>
      <w:r>
        <w:t>Spôsob vyplňovania formulára</w:t>
      </w:r>
    </w:p>
    <w:p w:rsidR="00A017CC" w:rsidRDefault="00A017CC" w:rsidP="00597E5A">
      <w:pPr>
        <w:pStyle w:val="Nadpis1"/>
        <w:tabs>
          <w:tab w:val="left" w:pos="720"/>
        </w:tabs>
        <w:spacing w:before="12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A017CC" w:rsidRDefault="00A017CC" w:rsidP="00597E5A">
      <w:pPr>
        <w:widowControl/>
        <w:numPr>
          <w:ilvl w:val="0"/>
          <w:numId w:val="6"/>
        </w:numPr>
        <w:tabs>
          <w:tab w:val="clear" w:pos="720"/>
        </w:tabs>
        <w:ind w:left="357" w:hanging="357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A017CC" w:rsidRDefault="00A017CC" w:rsidP="00A017CC">
      <w:pPr>
        <w:widowControl/>
        <w:numPr>
          <w:ilvl w:val="0"/>
          <w:numId w:val="9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A017CC" w:rsidRDefault="00A017CC" w:rsidP="00A017CC">
      <w:pPr>
        <w:widowControl/>
        <w:numPr>
          <w:ilvl w:val="0"/>
          <w:numId w:val="9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</w:t>
      </w:r>
      <w:r w:rsidR="002439DB">
        <w:rPr>
          <w:sz w:val="24"/>
        </w:rPr>
        <w:t xml:space="preserve">(Metodické usmernenie č. </w:t>
      </w:r>
      <w:r w:rsidR="007F4B22">
        <w:rPr>
          <w:sz w:val="24"/>
        </w:rPr>
        <w:t>4</w:t>
      </w:r>
      <w:r w:rsidR="002439DB">
        <w:rPr>
          <w:sz w:val="24"/>
        </w:rPr>
        <w:t>/20</w:t>
      </w:r>
      <w:r w:rsidR="007F4B22">
        <w:rPr>
          <w:sz w:val="24"/>
        </w:rPr>
        <w:t>13</w:t>
      </w:r>
      <w:r w:rsidR="002439DB">
        <w:rPr>
          <w:sz w:val="24"/>
        </w:rPr>
        <w:t xml:space="preserve"> ku kódom lekárov a poskytovateľov zdravotnej starostlivosti, </w:t>
      </w:r>
      <w:r w:rsidR="00992637">
        <w:rPr>
          <w:sz w:val="24"/>
        </w:rPr>
        <w:t>vydané</w:t>
      </w:r>
      <w:r w:rsidR="002439DB">
        <w:rPr>
          <w:sz w:val="24"/>
        </w:rPr>
        <w:t xml:space="preserve"> ÚDZS).</w:t>
      </w:r>
    </w:p>
    <w:p w:rsidR="00A017CC" w:rsidRDefault="00A017CC" w:rsidP="00A017CC">
      <w:pPr>
        <w:widowControl/>
        <w:numPr>
          <w:ilvl w:val="0"/>
          <w:numId w:val="9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A017CC" w:rsidRDefault="00A017CC" w:rsidP="00A017CC">
      <w:pPr>
        <w:widowControl/>
        <w:numPr>
          <w:ilvl w:val="0"/>
          <w:numId w:val="9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odborný útvar (OÚ).</w:t>
      </w:r>
    </w:p>
    <w:p w:rsidR="00A017CC" w:rsidRDefault="00A017CC" w:rsidP="00A017CC">
      <w:pPr>
        <w:widowControl/>
        <w:numPr>
          <w:ilvl w:val="0"/>
          <w:numId w:val="9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A017CC" w:rsidRPr="0080689C" w:rsidRDefault="00A017CC" w:rsidP="00A017CC">
      <w:pPr>
        <w:widowControl/>
        <w:numPr>
          <w:ilvl w:val="0"/>
          <w:numId w:val="6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A017CC" w:rsidRDefault="00A017CC" w:rsidP="00077E4D">
      <w:pPr>
        <w:pStyle w:val="Zarkazkladnhotextu"/>
        <w:spacing w:before="120" w:line="240" w:lineRule="auto"/>
        <w:ind w:left="357" w:right="-114" w:firstLine="357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A017CC" w:rsidRPr="006A3920" w:rsidRDefault="00A017CC" w:rsidP="00A017CC">
      <w:pPr>
        <w:pStyle w:val="Zarkazkladnhotextu"/>
        <w:spacing w:before="120" w:line="240" w:lineRule="auto"/>
        <w:ind w:left="357" w:firstLine="357"/>
      </w:pPr>
      <w:r>
        <w:t>Nevyplnené políčka sa nechávajú prázdne, neškrtajú sa, ani sa do nich nevpisujú nuly alebo pomlčky</w:t>
      </w:r>
      <w:r w:rsidRPr="006A3920">
        <w:t>.</w:t>
      </w:r>
    </w:p>
    <w:p w:rsidR="001373CD" w:rsidRPr="008B5868" w:rsidRDefault="001373CD" w:rsidP="00077E4D">
      <w:pPr>
        <w:pStyle w:val="Nadpis3"/>
        <w:widowControl/>
        <w:spacing w:before="240"/>
        <w:ind w:right="-114"/>
        <w:rPr>
          <w:b/>
          <w:bCs/>
          <w:sz w:val="28"/>
          <w:szCs w:val="28"/>
        </w:rPr>
      </w:pPr>
      <w:r w:rsidRPr="008B5868">
        <w:rPr>
          <w:b/>
          <w:sz w:val="28"/>
          <w:szCs w:val="28"/>
        </w:rPr>
        <w:t>Pokyny pre vyplňovanie modulov výkazu</w:t>
      </w:r>
    </w:p>
    <w:p w:rsidR="001373CD" w:rsidRDefault="007B6779" w:rsidP="007B6779">
      <w:pPr>
        <w:spacing w:before="120" w:after="12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3101.</w:t>
      </w:r>
      <w:r w:rsidR="001373CD" w:rsidRPr="00F80A33">
        <w:rPr>
          <w:b/>
          <w:sz w:val="24"/>
          <w:szCs w:val="24"/>
          <w:u w:val="single"/>
        </w:rPr>
        <w:t xml:space="preserve">modul – </w:t>
      </w:r>
      <w:r w:rsidR="00EA2808">
        <w:rPr>
          <w:b/>
          <w:sz w:val="24"/>
          <w:szCs w:val="24"/>
          <w:u w:val="single"/>
        </w:rPr>
        <w:t>Činnosť</w:t>
      </w:r>
    </w:p>
    <w:p w:rsidR="00374920" w:rsidRDefault="00374920" w:rsidP="00374920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 xml:space="preserve">S1 – </w:t>
      </w:r>
      <w:r>
        <w:rPr>
          <w:b/>
          <w:sz w:val="24"/>
        </w:rPr>
        <w:tab/>
      </w:r>
      <w:r w:rsidRPr="009703C2">
        <w:rPr>
          <w:sz w:val="24"/>
        </w:rPr>
        <w:t>Počet návštev pacientov v</w:t>
      </w:r>
      <w:r>
        <w:rPr>
          <w:sz w:val="24"/>
        </w:rPr>
        <w:t xml:space="preserve"> </w:t>
      </w:r>
      <w:r w:rsidRPr="009703C2">
        <w:rPr>
          <w:sz w:val="24"/>
        </w:rPr>
        <w:t>ambulancii vykonaných v priebehu sledovaného obdobia</w:t>
      </w:r>
      <w:r>
        <w:rPr>
          <w:sz w:val="24"/>
        </w:rPr>
        <w:t xml:space="preserve"> podľa veku.</w:t>
      </w:r>
    </w:p>
    <w:p w:rsidR="00374920" w:rsidRDefault="00374920" w:rsidP="00374920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</w:t>
      </w:r>
      <w:r w:rsidR="00B60876">
        <w:rPr>
          <w:sz w:val="24"/>
        </w:rPr>
        <w:t>o výkonu súvisiaceho so zdravím</w:t>
      </w:r>
      <w:r w:rsidRPr="00D76315">
        <w:rPr>
          <w:sz w:val="24"/>
        </w:rPr>
        <w:t xml:space="preserve"> alebo poskytovaním zdravotnej starostlivosti</w:t>
      </w:r>
      <w:r>
        <w:rPr>
          <w:sz w:val="24"/>
        </w:rPr>
        <w:t>.</w:t>
      </w:r>
    </w:p>
    <w:p w:rsidR="009C2728" w:rsidRDefault="009C2728" w:rsidP="00077E4D">
      <w:pPr>
        <w:spacing w:before="120"/>
        <w:rPr>
          <w:sz w:val="24"/>
        </w:rPr>
      </w:pPr>
      <w:r w:rsidRPr="00932AC5">
        <w:rPr>
          <w:sz w:val="24"/>
          <w:u w:val="single"/>
        </w:rPr>
        <w:t>Vyšetrenie pacienta</w:t>
      </w:r>
      <w:r w:rsidR="003525F1" w:rsidRPr="00D32166">
        <w:rPr>
          <w:sz w:val="24"/>
          <w:u w:val="single"/>
        </w:rPr>
        <w:t>:</w:t>
      </w:r>
      <w:r w:rsidRPr="003525F1">
        <w:rPr>
          <w:color w:val="FF0000"/>
          <w:sz w:val="24"/>
        </w:rPr>
        <w:t xml:space="preserve"> </w:t>
      </w:r>
      <w:r w:rsidRPr="00932AC5">
        <w:rPr>
          <w:sz w:val="24"/>
        </w:rPr>
        <w:t>Súbor výkonov u jedného pacienta, ktoré majú za cieľ stanoviť diagnózu alebo zhodnotiť zdravotný stav</w:t>
      </w:r>
      <w:r>
        <w:rPr>
          <w:sz w:val="24"/>
        </w:rPr>
        <w:t>.</w:t>
      </w:r>
    </w:p>
    <w:p w:rsidR="00D05C0A" w:rsidRDefault="00D05C0A" w:rsidP="00D05C0A">
      <w:pPr>
        <w:tabs>
          <w:tab w:val="left" w:pos="709"/>
          <w:tab w:val="left" w:pos="1134"/>
          <w:tab w:val="left" w:pos="1843"/>
        </w:tabs>
        <w:spacing w:before="120"/>
        <w:jc w:val="both"/>
        <w:rPr>
          <w:sz w:val="24"/>
          <w:szCs w:val="24"/>
        </w:rPr>
      </w:pPr>
      <w:r w:rsidRPr="00C245E6">
        <w:rPr>
          <w:bCs/>
          <w:sz w:val="24"/>
          <w:szCs w:val="24"/>
          <w:u w:val="single"/>
          <w:lang w:eastAsia="sk-SK"/>
        </w:rPr>
        <w:t>Preventívne vyšetrenie:</w:t>
      </w:r>
      <w:r w:rsidRPr="00C245E6">
        <w:rPr>
          <w:bCs/>
          <w:sz w:val="24"/>
          <w:szCs w:val="24"/>
          <w:lang w:eastAsia="sk-SK"/>
        </w:rPr>
        <w:t xml:space="preserve"> Súbor výkonov u </w:t>
      </w:r>
      <w:r w:rsidR="00F6490B">
        <w:rPr>
          <w:sz w:val="24"/>
          <w:szCs w:val="24"/>
        </w:rPr>
        <w:t>jednej osoby, ktoré sú zamerané</w:t>
      </w:r>
      <w:r w:rsidRPr="00C245E6">
        <w:rPr>
          <w:sz w:val="24"/>
          <w:szCs w:val="24"/>
        </w:rPr>
        <w:t xml:space="preserve"> na ochranu, zachovanie alebo navrátenie zdravia osobe.</w:t>
      </w:r>
      <w:r>
        <w:rPr>
          <w:sz w:val="24"/>
          <w:szCs w:val="24"/>
        </w:rPr>
        <w:t xml:space="preserve"> </w:t>
      </w:r>
    </w:p>
    <w:p w:rsidR="00455EF5" w:rsidRDefault="00455EF5" w:rsidP="00455EF5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 sledovanému dňu dosiahli vek maximálne 18 rokov +364 dní (v priestupnom roku 365 dní).</w:t>
      </w:r>
    </w:p>
    <w:p w:rsidR="00455EF5" w:rsidRDefault="00455EF5" w:rsidP="00455EF5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sledovanému dňu dosiahli vek minimálne 19 rokov a viac.</w:t>
      </w:r>
    </w:p>
    <w:p w:rsidR="00455EF5" w:rsidRPr="003A209D" w:rsidRDefault="00455EF5" w:rsidP="00455EF5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</w:t>
      </w:r>
      <w:r>
        <w:rPr>
          <w:i/>
          <w:sz w:val="24"/>
        </w:rPr>
        <w:t>, vyšetrenia</w:t>
      </w:r>
      <w:r w:rsidRPr="00A3597A">
        <w:rPr>
          <w:i/>
          <w:sz w:val="24"/>
        </w:rPr>
        <w:t>.</w:t>
      </w:r>
    </w:p>
    <w:p w:rsidR="00CB1287" w:rsidRDefault="00EF6890" w:rsidP="00455EF5">
      <w:pPr>
        <w:widowControl/>
        <w:spacing w:before="240" w:after="12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3403</w:t>
      </w:r>
      <w:r w:rsidR="001373CD" w:rsidRPr="00F80A33">
        <w:rPr>
          <w:b/>
          <w:sz w:val="24"/>
          <w:szCs w:val="24"/>
          <w:u w:val="single"/>
        </w:rPr>
        <w:t xml:space="preserve">. modul </w:t>
      </w:r>
      <w:r w:rsidR="00CB1287">
        <w:rPr>
          <w:b/>
          <w:sz w:val="24"/>
          <w:szCs w:val="24"/>
          <w:u w:val="single"/>
        </w:rPr>
        <w:t>–</w:t>
      </w:r>
      <w:r w:rsidR="001373CD" w:rsidRPr="00F80A33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L</w:t>
      </w:r>
      <w:r w:rsidR="001373CD" w:rsidRPr="00F80A33">
        <w:rPr>
          <w:b/>
          <w:sz w:val="24"/>
          <w:szCs w:val="24"/>
          <w:u w:val="single"/>
        </w:rPr>
        <w:t>iečb</w:t>
      </w:r>
      <w:r>
        <w:rPr>
          <w:b/>
          <w:sz w:val="24"/>
          <w:szCs w:val="24"/>
          <w:u w:val="single"/>
        </w:rPr>
        <w:t>a</w:t>
      </w:r>
    </w:p>
    <w:p w:rsidR="008B5868" w:rsidRDefault="00D05C0A" w:rsidP="00D05C0A">
      <w:pPr>
        <w:spacing w:after="120"/>
        <w:jc w:val="both"/>
        <w:rPr>
          <w:sz w:val="24"/>
          <w:szCs w:val="24"/>
        </w:rPr>
      </w:pPr>
      <w:r w:rsidRPr="00AF1590">
        <w:rPr>
          <w:b/>
          <w:sz w:val="24"/>
          <w:szCs w:val="24"/>
        </w:rPr>
        <w:t xml:space="preserve">R05 - </w:t>
      </w:r>
      <w:r w:rsidRPr="00AF1590">
        <w:rPr>
          <w:b/>
          <w:sz w:val="24"/>
          <w:szCs w:val="24"/>
        </w:rPr>
        <w:tab/>
      </w:r>
      <w:r w:rsidRPr="00AF1590">
        <w:rPr>
          <w:sz w:val="24"/>
          <w:szCs w:val="24"/>
        </w:rPr>
        <w:t>Podanie transfúzií, antibiotík, antiemetík, liečba metabolických porúch.</w:t>
      </w:r>
    </w:p>
    <w:p w:rsidR="00D05C0A" w:rsidRPr="00251A76" w:rsidRDefault="00284D95" w:rsidP="00455EF5">
      <w:pPr>
        <w:widowControl/>
        <w:spacing w:before="120" w:after="120"/>
        <w:rPr>
          <w:sz w:val="22"/>
          <w:szCs w:val="22"/>
        </w:rPr>
      </w:pPr>
      <w:r>
        <w:rPr>
          <w:b/>
          <w:sz w:val="24"/>
          <w:szCs w:val="24"/>
          <w:u w:val="single"/>
        </w:rPr>
        <w:t>4102</w:t>
      </w:r>
      <w:r w:rsidR="00D05C0A" w:rsidRPr="00F80A33">
        <w:rPr>
          <w:b/>
          <w:sz w:val="24"/>
          <w:szCs w:val="24"/>
          <w:u w:val="single"/>
        </w:rPr>
        <w:t xml:space="preserve">. modul </w:t>
      </w:r>
      <w:r w:rsidR="00EE405F">
        <w:rPr>
          <w:b/>
          <w:sz w:val="24"/>
          <w:szCs w:val="24"/>
          <w:u w:val="single"/>
        </w:rPr>
        <w:t>–</w:t>
      </w:r>
      <w:r w:rsidR="00D05C0A" w:rsidRPr="00F80A33">
        <w:rPr>
          <w:b/>
          <w:sz w:val="24"/>
          <w:szCs w:val="24"/>
          <w:u w:val="single"/>
        </w:rPr>
        <w:t xml:space="preserve"> </w:t>
      </w:r>
      <w:r w:rsidR="00EE405F">
        <w:rPr>
          <w:b/>
          <w:sz w:val="24"/>
          <w:szCs w:val="24"/>
          <w:u w:val="single"/>
        </w:rPr>
        <w:t>Náklady na liečivá</w:t>
      </w:r>
    </w:p>
    <w:p w:rsidR="00EE405F" w:rsidRPr="00AF1590" w:rsidRDefault="00EE405F" w:rsidP="00455EF5">
      <w:pPr>
        <w:ind w:firstLine="709"/>
        <w:jc w:val="both"/>
        <w:rPr>
          <w:b/>
          <w:sz w:val="24"/>
          <w:szCs w:val="24"/>
          <w:u w:val="single"/>
        </w:rPr>
      </w:pPr>
      <w:r w:rsidRPr="00AF1590">
        <w:rPr>
          <w:sz w:val="24"/>
          <w:szCs w:val="24"/>
        </w:rPr>
        <w:t xml:space="preserve">Vykázaná hodnota v </w:t>
      </w:r>
      <w:r>
        <w:rPr>
          <w:sz w:val="24"/>
          <w:szCs w:val="24"/>
        </w:rPr>
        <w:t>Eur</w:t>
      </w:r>
      <w:r w:rsidRPr="00AF1590">
        <w:rPr>
          <w:sz w:val="24"/>
          <w:szCs w:val="24"/>
        </w:rPr>
        <w:t xml:space="preserve"> zodpovedá peňažnej čiastke vynaloženej na príslušnú skupinu liečiv k 31.12.</w:t>
      </w:r>
    </w:p>
    <w:p w:rsidR="00400CD9" w:rsidRDefault="00EE405F" w:rsidP="00EE405F">
      <w:pPr>
        <w:ind w:left="709" w:hanging="709"/>
        <w:jc w:val="both"/>
        <w:rPr>
          <w:sz w:val="24"/>
          <w:szCs w:val="24"/>
        </w:rPr>
      </w:pPr>
      <w:r w:rsidRPr="00AF1590">
        <w:rPr>
          <w:b/>
          <w:sz w:val="24"/>
          <w:szCs w:val="24"/>
        </w:rPr>
        <w:t xml:space="preserve">R01 </w:t>
      </w:r>
      <w:r w:rsidRPr="00AF1590">
        <w:rPr>
          <w:sz w:val="24"/>
          <w:szCs w:val="24"/>
        </w:rPr>
        <w:t xml:space="preserve">- </w:t>
      </w:r>
      <w:r w:rsidRPr="00AF1590">
        <w:rPr>
          <w:sz w:val="24"/>
          <w:szCs w:val="24"/>
        </w:rPr>
        <w:tab/>
        <w:t>Cytostatiká a detoxikačné prípravky po cytostatickej liečbe (leukovorín a</w:t>
      </w:r>
      <w:r w:rsidR="00400CD9">
        <w:rPr>
          <w:sz w:val="24"/>
          <w:szCs w:val="24"/>
        </w:rPr>
        <w:t> </w:t>
      </w:r>
      <w:r w:rsidRPr="00AF1590">
        <w:rPr>
          <w:sz w:val="24"/>
          <w:szCs w:val="24"/>
        </w:rPr>
        <w:t>uromitexan</w:t>
      </w:r>
      <w:r w:rsidR="00400CD9">
        <w:rPr>
          <w:sz w:val="24"/>
          <w:szCs w:val="24"/>
        </w:rPr>
        <w:t xml:space="preserve">, </w:t>
      </w:r>
    </w:p>
    <w:p w:rsidR="00EE405F" w:rsidRPr="00AF1590" w:rsidRDefault="00EE405F" w:rsidP="00400CD9">
      <w:pPr>
        <w:ind w:left="709"/>
        <w:jc w:val="both"/>
        <w:rPr>
          <w:sz w:val="24"/>
          <w:szCs w:val="24"/>
        </w:rPr>
      </w:pPr>
      <w:r w:rsidRPr="00AF1590">
        <w:rPr>
          <w:sz w:val="24"/>
          <w:szCs w:val="24"/>
        </w:rPr>
        <w:t>ATC skupina liečiva L01, V03).</w:t>
      </w:r>
    </w:p>
    <w:p w:rsidR="00EE405F" w:rsidRPr="00AF1590" w:rsidRDefault="00EE405F" w:rsidP="00EE405F">
      <w:pPr>
        <w:rPr>
          <w:sz w:val="24"/>
          <w:szCs w:val="24"/>
        </w:rPr>
      </w:pPr>
      <w:r w:rsidRPr="00AF1590">
        <w:rPr>
          <w:b/>
          <w:sz w:val="24"/>
          <w:szCs w:val="24"/>
        </w:rPr>
        <w:t xml:space="preserve">R02 </w:t>
      </w:r>
      <w:r w:rsidRPr="00AF1590">
        <w:rPr>
          <w:sz w:val="24"/>
          <w:szCs w:val="24"/>
        </w:rPr>
        <w:t xml:space="preserve">- </w:t>
      </w:r>
      <w:r w:rsidRPr="00AF1590">
        <w:rPr>
          <w:sz w:val="24"/>
          <w:szCs w:val="24"/>
        </w:rPr>
        <w:tab/>
        <w:t>Hormonálne prípravky (ATC skupina liečiva L02).</w:t>
      </w:r>
    </w:p>
    <w:p w:rsidR="00EE405F" w:rsidRPr="00AF1590" w:rsidRDefault="00EE405F" w:rsidP="00EE405F">
      <w:pPr>
        <w:rPr>
          <w:sz w:val="24"/>
          <w:szCs w:val="24"/>
        </w:rPr>
      </w:pPr>
      <w:r w:rsidRPr="00AF1590">
        <w:rPr>
          <w:b/>
          <w:sz w:val="24"/>
          <w:szCs w:val="24"/>
        </w:rPr>
        <w:t xml:space="preserve">R03 </w:t>
      </w:r>
      <w:r w:rsidRPr="00AF1590">
        <w:rPr>
          <w:sz w:val="24"/>
          <w:szCs w:val="24"/>
        </w:rPr>
        <w:t xml:space="preserve">- </w:t>
      </w:r>
      <w:r w:rsidRPr="00AF1590">
        <w:rPr>
          <w:sz w:val="24"/>
          <w:szCs w:val="24"/>
        </w:rPr>
        <w:tab/>
        <w:t>Imunomodulátory (interleukín 2 a</w:t>
      </w:r>
      <w:r w:rsidR="00400CD9">
        <w:rPr>
          <w:sz w:val="24"/>
          <w:szCs w:val="24"/>
        </w:rPr>
        <w:t> </w:t>
      </w:r>
      <w:r w:rsidRPr="00AF1590">
        <w:rPr>
          <w:sz w:val="24"/>
          <w:szCs w:val="24"/>
        </w:rPr>
        <w:t>interferón</w:t>
      </w:r>
      <w:r w:rsidR="00400CD9">
        <w:rPr>
          <w:sz w:val="24"/>
          <w:szCs w:val="24"/>
        </w:rPr>
        <w:t>,</w:t>
      </w:r>
      <w:r w:rsidRPr="00AF1590">
        <w:rPr>
          <w:sz w:val="24"/>
          <w:szCs w:val="24"/>
        </w:rPr>
        <w:t xml:space="preserve"> ATC skupina liečiva L03).</w:t>
      </w:r>
    </w:p>
    <w:p w:rsidR="00EE405F" w:rsidRPr="00AF1590" w:rsidRDefault="00EE405F" w:rsidP="00EE405F">
      <w:pPr>
        <w:rPr>
          <w:sz w:val="24"/>
          <w:szCs w:val="24"/>
        </w:rPr>
      </w:pPr>
      <w:r w:rsidRPr="00AF1590">
        <w:rPr>
          <w:b/>
          <w:sz w:val="24"/>
          <w:szCs w:val="24"/>
        </w:rPr>
        <w:t xml:space="preserve">R04 </w:t>
      </w:r>
      <w:r w:rsidRPr="00AF1590">
        <w:rPr>
          <w:sz w:val="24"/>
          <w:szCs w:val="24"/>
        </w:rPr>
        <w:t xml:space="preserve">- </w:t>
      </w:r>
      <w:r w:rsidRPr="00AF1590">
        <w:rPr>
          <w:sz w:val="24"/>
          <w:szCs w:val="24"/>
        </w:rPr>
        <w:tab/>
        <w:t>Rastové faktory (ATC skupina liečiva L03).</w:t>
      </w:r>
    </w:p>
    <w:p w:rsidR="00EE405F" w:rsidRPr="00AF1590" w:rsidRDefault="00EE405F" w:rsidP="00EE405F">
      <w:pPr>
        <w:rPr>
          <w:sz w:val="24"/>
          <w:szCs w:val="24"/>
        </w:rPr>
      </w:pPr>
      <w:r w:rsidRPr="00AF1590">
        <w:rPr>
          <w:b/>
          <w:sz w:val="24"/>
          <w:szCs w:val="24"/>
        </w:rPr>
        <w:t xml:space="preserve">R05 </w:t>
      </w:r>
      <w:r w:rsidRPr="00AF1590">
        <w:rPr>
          <w:sz w:val="24"/>
          <w:szCs w:val="24"/>
        </w:rPr>
        <w:t xml:space="preserve">- </w:t>
      </w:r>
      <w:r w:rsidRPr="00AF1590">
        <w:rPr>
          <w:sz w:val="24"/>
          <w:szCs w:val="24"/>
        </w:rPr>
        <w:tab/>
        <w:t>Antiemetiká (ATC skupina liečiva A04).</w:t>
      </w:r>
    </w:p>
    <w:p w:rsidR="00EE405F" w:rsidRDefault="00EE405F" w:rsidP="00EE405F">
      <w:pPr>
        <w:rPr>
          <w:sz w:val="24"/>
          <w:szCs w:val="24"/>
        </w:rPr>
      </w:pPr>
      <w:r w:rsidRPr="00AF1590">
        <w:rPr>
          <w:b/>
          <w:sz w:val="24"/>
          <w:szCs w:val="24"/>
        </w:rPr>
        <w:t xml:space="preserve">R06 </w:t>
      </w:r>
      <w:r w:rsidRPr="00AF1590">
        <w:rPr>
          <w:sz w:val="24"/>
          <w:szCs w:val="24"/>
        </w:rPr>
        <w:t xml:space="preserve">- </w:t>
      </w:r>
      <w:r w:rsidRPr="00AF1590">
        <w:rPr>
          <w:sz w:val="24"/>
          <w:szCs w:val="24"/>
        </w:rPr>
        <w:tab/>
        <w:t>Antibiotiká, antimykotiká, chemoterapeutiká (ATC skupina liečiva J01, J02).</w:t>
      </w:r>
    </w:p>
    <w:p w:rsidR="00651C9A" w:rsidRDefault="00651C9A" w:rsidP="00EE405F">
      <w:pPr>
        <w:rPr>
          <w:sz w:val="24"/>
          <w:szCs w:val="24"/>
        </w:rPr>
      </w:pPr>
    </w:p>
    <w:p w:rsidR="00651C9A" w:rsidRDefault="00651C9A" w:rsidP="00EE405F">
      <w:pPr>
        <w:rPr>
          <w:sz w:val="24"/>
          <w:szCs w:val="24"/>
        </w:rPr>
      </w:pPr>
    </w:p>
    <w:p w:rsidR="00C23762" w:rsidRPr="003C70B9" w:rsidRDefault="00C23762" w:rsidP="00C23762">
      <w:pPr>
        <w:pStyle w:val="Nadpis2"/>
        <w:tabs>
          <w:tab w:val="clear" w:pos="709"/>
        </w:tabs>
        <w:spacing w:before="360"/>
        <w:rPr>
          <w:b w:val="0"/>
          <w:sz w:val="28"/>
          <w:szCs w:val="28"/>
        </w:rPr>
      </w:pPr>
      <w:r w:rsidRPr="003C70B9">
        <w:rPr>
          <w:sz w:val="28"/>
          <w:szCs w:val="28"/>
        </w:rPr>
        <w:lastRenderedPageBreak/>
        <w:t>Vnútrovýkazové väzby</w:t>
      </w:r>
    </w:p>
    <w:p w:rsidR="00C23762" w:rsidRPr="008B11B2" w:rsidRDefault="00C23762" w:rsidP="00C23762">
      <w:pPr>
        <w:jc w:val="both"/>
        <w:rPr>
          <w:b/>
          <w:sz w:val="24"/>
        </w:rPr>
      </w:pPr>
      <w:r w:rsidRPr="008B11B2">
        <w:rPr>
          <w:b/>
          <w:sz w:val="24"/>
        </w:rPr>
        <w:t xml:space="preserve">3101. modul  </w:t>
      </w:r>
      <w:r w:rsidRPr="008B11B2">
        <w:rPr>
          <w:sz w:val="24"/>
          <w:szCs w:val="24"/>
        </w:rPr>
        <w:t xml:space="preserve">- </w:t>
      </w:r>
      <w:r w:rsidR="003747C8" w:rsidRPr="008B11B2">
        <w:rPr>
          <w:sz w:val="24"/>
          <w:szCs w:val="24"/>
        </w:rPr>
        <w:t xml:space="preserve"> </w:t>
      </w:r>
      <w:r w:rsidRPr="008B11B2">
        <w:rPr>
          <w:sz w:val="24"/>
          <w:szCs w:val="24"/>
        </w:rPr>
        <w:t>(</w:t>
      </w:r>
      <w:r w:rsidR="003747C8" w:rsidRPr="008B11B2">
        <w:rPr>
          <w:sz w:val="24"/>
          <w:szCs w:val="24"/>
        </w:rPr>
        <w:t xml:space="preserve"> </w:t>
      </w:r>
      <w:r w:rsidRPr="008B11B2">
        <w:rPr>
          <w:i/>
          <w:sz w:val="24"/>
          <w:szCs w:val="24"/>
        </w:rPr>
        <w:t>platí len pre ambulancie</w:t>
      </w:r>
      <w:r w:rsidR="003747C8" w:rsidRPr="008B11B2">
        <w:rPr>
          <w:i/>
          <w:sz w:val="24"/>
          <w:szCs w:val="24"/>
        </w:rPr>
        <w:t xml:space="preserve">! </w:t>
      </w:r>
      <w:r w:rsidRPr="008B11B2">
        <w:rPr>
          <w:sz w:val="24"/>
          <w:szCs w:val="24"/>
        </w:rPr>
        <w:t>)</w:t>
      </w:r>
    </w:p>
    <w:p w:rsidR="003747C8" w:rsidRPr="008B11B2" w:rsidRDefault="003747C8" w:rsidP="003747C8">
      <w:pPr>
        <w:spacing w:before="120"/>
        <w:rPr>
          <w:sz w:val="24"/>
          <w:szCs w:val="24"/>
        </w:rPr>
      </w:pPr>
      <w:r w:rsidRPr="008B11B2">
        <w:rPr>
          <w:sz w:val="24"/>
          <w:szCs w:val="24"/>
        </w:rPr>
        <w:t>S1</w:t>
      </w:r>
      <w:r w:rsidRPr="008B11B2">
        <w:rPr>
          <w:i/>
          <w:sz w:val="24"/>
          <w:szCs w:val="24"/>
        </w:rPr>
        <w:t xml:space="preserve"> </w:t>
      </w:r>
      <w:r w:rsidRPr="008B11B2">
        <w:rPr>
          <w:sz w:val="24"/>
          <w:szCs w:val="24"/>
        </w:rPr>
        <w:t xml:space="preserve">- musí byť vyplnený údaj v R01 alebo R02 </w:t>
      </w:r>
    </w:p>
    <w:p w:rsidR="00266718" w:rsidRDefault="00266718" w:rsidP="00C23762">
      <w:pPr>
        <w:spacing w:before="120"/>
        <w:jc w:val="both"/>
        <w:rPr>
          <w:sz w:val="24"/>
        </w:rPr>
        <w:sectPr w:rsidR="00266718" w:rsidSect="00A017CC">
          <w:footerReference w:type="default" r:id="rId7"/>
          <w:pgSz w:w="11906" w:h="16838" w:code="9"/>
          <w:pgMar w:top="1418" w:right="1134" w:bottom="1418" w:left="1247" w:header="709" w:footer="709" w:gutter="0"/>
          <w:pgNumType w:start="1"/>
          <w:cols w:space="708"/>
        </w:sectPr>
      </w:pPr>
    </w:p>
    <w:p w:rsidR="00C23762" w:rsidRPr="008B11B2" w:rsidRDefault="00C23762" w:rsidP="00C23762">
      <w:pPr>
        <w:spacing w:before="120"/>
        <w:jc w:val="both"/>
        <w:rPr>
          <w:sz w:val="24"/>
        </w:rPr>
      </w:pPr>
      <w:r w:rsidRPr="008B11B2">
        <w:rPr>
          <w:sz w:val="24"/>
        </w:rPr>
        <w:lastRenderedPageBreak/>
        <w:t xml:space="preserve">R01S1 </w:t>
      </w:r>
      <w:r w:rsidRPr="008B11B2">
        <w:rPr>
          <w:rFonts w:ascii="Symbol" w:hAnsi="Symbol"/>
          <w:sz w:val="24"/>
        </w:rPr>
        <w:t></w:t>
      </w:r>
      <w:r w:rsidRPr="008B11B2">
        <w:rPr>
          <w:sz w:val="24"/>
        </w:rPr>
        <w:t xml:space="preserve"> R01S2</w:t>
      </w:r>
    </w:p>
    <w:p w:rsidR="00C23762" w:rsidRPr="008B11B2" w:rsidRDefault="00C23762" w:rsidP="00C23762">
      <w:pPr>
        <w:jc w:val="both"/>
        <w:rPr>
          <w:sz w:val="24"/>
        </w:rPr>
      </w:pPr>
      <w:r w:rsidRPr="008B11B2">
        <w:rPr>
          <w:sz w:val="24"/>
        </w:rPr>
        <w:t xml:space="preserve">R02S1 </w:t>
      </w:r>
      <w:r w:rsidRPr="008B11B2">
        <w:rPr>
          <w:rFonts w:ascii="Symbol" w:hAnsi="Symbol"/>
          <w:sz w:val="24"/>
        </w:rPr>
        <w:t></w:t>
      </w:r>
      <w:r w:rsidRPr="008B11B2">
        <w:rPr>
          <w:sz w:val="24"/>
        </w:rPr>
        <w:t xml:space="preserve"> R02S2</w:t>
      </w:r>
    </w:p>
    <w:p w:rsidR="00266718" w:rsidRPr="008B11B2" w:rsidRDefault="00266718" w:rsidP="00266718">
      <w:pPr>
        <w:spacing w:before="120"/>
        <w:jc w:val="both"/>
        <w:rPr>
          <w:sz w:val="24"/>
        </w:rPr>
      </w:pPr>
      <w:r w:rsidRPr="008B11B2">
        <w:rPr>
          <w:sz w:val="24"/>
        </w:rPr>
        <w:lastRenderedPageBreak/>
        <w:t xml:space="preserve">R01S1 </w:t>
      </w:r>
      <w:r w:rsidRPr="008B11B2">
        <w:rPr>
          <w:rFonts w:ascii="Symbol" w:hAnsi="Symbol"/>
          <w:sz w:val="24"/>
        </w:rPr>
        <w:t></w:t>
      </w:r>
      <w:r w:rsidRPr="008B11B2">
        <w:rPr>
          <w:sz w:val="24"/>
        </w:rPr>
        <w:t xml:space="preserve"> R01S</w:t>
      </w:r>
      <w:r>
        <w:rPr>
          <w:sz w:val="24"/>
        </w:rPr>
        <w:t>3</w:t>
      </w:r>
    </w:p>
    <w:p w:rsidR="00266718" w:rsidRPr="008B11B2" w:rsidRDefault="00266718" w:rsidP="00266718">
      <w:pPr>
        <w:jc w:val="both"/>
        <w:rPr>
          <w:sz w:val="24"/>
        </w:rPr>
      </w:pPr>
      <w:r w:rsidRPr="008B11B2">
        <w:rPr>
          <w:sz w:val="24"/>
        </w:rPr>
        <w:t xml:space="preserve">R02S1 </w:t>
      </w:r>
      <w:r w:rsidRPr="008B11B2">
        <w:rPr>
          <w:rFonts w:ascii="Symbol" w:hAnsi="Symbol"/>
          <w:sz w:val="24"/>
        </w:rPr>
        <w:t></w:t>
      </w:r>
      <w:r w:rsidRPr="008B11B2">
        <w:rPr>
          <w:sz w:val="24"/>
        </w:rPr>
        <w:t xml:space="preserve"> R02S</w:t>
      </w:r>
      <w:r>
        <w:rPr>
          <w:sz w:val="24"/>
        </w:rPr>
        <w:t>3</w:t>
      </w:r>
    </w:p>
    <w:p w:rsidR="00266718" w:rsidRDefault="00266718" w:rsidP="004C0ACF">
      <w:pPr>
        <w:rPr>
          <w:b/>
          <w:bCs/>
          <w:i/>
          <w:iCs/>
          <w:sz w:val="24"/>
          <w:szCs w:val="24"/>
        </w:rPr>
        <w:sectPr w:rsidR="00266718" w:rsidSect="00266718">
          <w:type w:val="continuous"/>
          <w:pgSz w:w="11906" w:h="16838" w:code="9"/>
          <w:pgMar w:top="1418" w:right="1134" w:bottom="1418" w:left="1247" w:header="709" w:footer="709" w:gutter="0"/>
          <w:pgNumType w:start="1"/>
          <w:cols w:num="2" w:space="708" w:equalWidth="0">
            <w:col w:w="4408" w:space="708"/>
            <w:col w:w="4408"/>
          </w:cols>
        </w:sectPr>
      </w:pPr>
    </w:p>
    <w:p w:rsidR="004B3785" w:rsidRDefault="004B3785" w:rsidP="004C0ACF">
      <w:pPr>
        <w:rPr>
          <w:b/>
          <w:bCs/>
          <w:i/>
          <w:iCs/>
          <w:sz w:val="24"/>
          <w:szCs w:val="24"/>
        </w:rPr>
      </w:pPr>
    </w:p>
    <w:p w:rsidR="00651C9A" w:rsidRDefault="00651C9A" w:rsidP="004C0ACF">
      <w:pPr>
        <w:rPr>
          <w:b/>
          <w:bCs/>
          <w:i/>
          <w:iCs/>
          <w:sz w:val="24"/>
          <w:szCs w:val="24"/>
        </w:rPr>
      </w:pPr>
    </w:p>
    <w:p w:rsidR="00651C9A" w:rsidRDefault="00651C9A" w:rsidP="004C0ACF">
      <w:pPr>
        <w:rPr>
          <w:b/>
          <w:bCs/>
          <w:i/>
          <w:iCs/>
          <w:sz w:val="24"/>
          <w:szCs w:val="24"/>
        </w:rPr>
      </w:pPr>
    </w:p>
    <w:p w:rsidR="00651C9A" w:rsidRDefault="00651C9A" w:rsidP="004C0ACF">
      <w:pPr>
        <w:rPr>
          <w:b/>
          <w:bCs/>
          <w:i/>
          <w:iCs/>
          <w:sz w:val="24"/>
          <w:szCs w:val="24"/>
        </w:rPr>
      </w:pPr>
    </w:p>
    <w:p w:rsidR="00651C9A" w:rsidRDefault="00651C9A" w:rsidP="004C0ACF">
      <w:pPr>
        <w:rPr>
          <w:b/>
          <w:bCs/>
          <w:i/>
          <w:iCs/>
          <w:sz w:val="24"/>
          <w:szCs w:val="24"/>
        </w:rPr>
      </w:pPr>
    </w:p>
    <w:p w:rsidR="00651C9A" w:rsidRDefault="00651C9A" w:rsidP="004C0ACF">
      <w:pPr>
        <w:rPr>
          <w:b/>
          <w:bCs/>
          <w:i/>
          <w:iCs/>
          <w:sz w:val="24"/>
          <w:szCs w:val="24"/>
        </w:rPr>
      </w:pPr>
    </w:p>
    <w:p w:rsidR="00651C9A" w:rsidRDefault="00651C9A" w:rsidP="004C0ACF">
      <w:pPr>
        <w:rPr>
          <w:b/>
          <w:bCs/>
          <w:i/>
          <w:iCs/>
          <w:sz w:val="24"/>
          <w:szCs w:val="24"/>
        </w:rPr>
      </w:pPr>
    </w:p>
    <w:p w:rsidR="00651C9A" w:rsidRDefault="00651C9A" w:rsidP="004C0ACF">
      <w:pPr>
        <w:rPr>
          <w:b/>
          <w:bCs/>
          <w:i/>
          <w:iCs/>
          <w:sz w:val="24"/>
          <w:szCs w:val="24"/>
        </w:rPr>
      </w:pPr>
    </w:p>
    <w:p w:rsidR="00651C9A" w:rsidRDefault="00651C9A" w:rsidP="004C0ACF">
      <w:pPr>
        <w:rPr>
          <w:b/>
          <w:bCs/>
          <w:i/>
          <w:iCs/>
          <w:sz w:val="24"/>
          <w:szCs w:val="24"/>
        </w:rPr>
      </w:pPr>
    </w:p>
    <w:p w:rsidR="00597E5A" w:rsidRDefault="00597E5A" w:rsidP="004C0ACF">
      <w:pPr>
        <w:rPr>
          <w:b/>
          <w:bCs/>
          <w:i/>
          <w:iCs/>
          <w:sz w:val="24"/>
          <w:szCs w:val="24"/>
        </w:rPr>
      </w:pPr>
    </w:p>
    <w:p w:rsidR="004C0ACF" w:rsidRPr="00AF1590" w:rsidRDefault="004C0ACF" w:rsidP="004C0ACF">
      <w:pPr>
        <w:rPr>
          <w:b/>
          <w:bCs/>
          <w:sz w:val="24"/>
          <w:szCs w:val="24"/>
        </w:rPr>
      </w:pPr>
      <w:r w:rsidRPr="00AF1590">
        <w:rPr>
          <w:b/>
          <w:bCs/>
          <w:i/>
          <w:iCs/>
          <w:sz w:val="24"/>
          <w:szCs w:val="24"/>
        </w:rPr>
        <w:t xml:space="preserve">Hlavný odborník MZ SR pre odbor klinická onkológia: </w:t>
      </w:r>
      <w:r w:rsidRPr="00AF1590">
        <w:rPr>
          <w:b/>
          <w:sz w:val="24"/>
          <w:szCs w:val="24"/>
        </w:rPr>
        <w:t xml:space="preserve"> MUDr. </w:t>
      </w:r>
      <w:r w:rsidR="00E17EA7">
        <w:rPr>
          <w:b/>
          <w:sz w:val="24"/>
          <w:szCs w:val="24"/>
        </w:rPr>
        <w:t>Stanislav</w:t>
      </w:r>
      <w:r w:rsidRPr="00AF1590">
        <w:rPr>
          <w:b/>
          <w:sz w:val="24"/>
          <w:szCs w:val="24"/>
        </w:rPr>
        <w:t xml:space="preserve"> </w:t>
      </w:r>
      <w:r w:rsidR="00E17EA7">
        <w:rPr>
          <w:b/>
          <w:sz w:val="24"/>
          <w:szCs w:val="24"/>
        </w:rPr>
        <w:t>Špánik</w:t>
      </w:r>
      <w:r w:rsidRPr="00AF1590">
        <w:rPr>
          <w:b/>
          <w:sz w:val="24"/>
          <w:szCs w:val="24"/>
        </w:rPr>
        <w:t>, CSc.</w:t>
      </w:r>
    </w:p>
    <w:p w:rsidR="001373CD" w:rsidRPr="004A2799" w:rsidRDefault="001373CD">
      <w:pPr>
        <w:widowControl/>
        <w:spacing w:before="120"/>
        <w:rPr>
          <w:sz w:val="24"/>
          <w:szCs w:val="24"/>
        </w:rPr>
      </w:pPr>
      <w:r w:rsidRPr="004A2799">
        <w:rPr>
          <w:b/>
          <w:i/>
          <w:sz w:val="24"/>
          <w:szCs w:val="24"/>
        </w:rPr>
        <w:t>Vypracovalo: Národné centrum zdravotníckych  informácií</w:t>
      </w:r>
      <w:r w:rsidRPr="004A2799">
        <w:rPr>
          <w:i/>
          <w:sz w:val="24"/>
          <w:szCs w:val="24"/>
        </w:rPr>
        <w:t xml:space="preserve"> </w:t>
      </w:r>
    </w:p>
    <w:p w:rsidR="001373CD" w:rsidRPr="004A2799" w:rsidRDefault="00D05644" w:rsidP="00D05644">
      <w:pPr>
        <w:tabs>
          <w:tab w:val="left" w:pos="284"/>
        </w:tabs>
        <w:spacing w:before="120"/>
        <w:jc w:val="both"/>
        <w:rPr>
          <w:b/>
          <w:i/>
          <w:sz w:val="24"/>
          <w:szCs w:val="24"/>
        </w:rPr>
      </w:pPr>
      <w:r w:rsidRPr="004A2799">
        <w:rPr>
          <w:b/>
          <w:i/>
          <w:sz w:val="24"/>
          <w:szCs w:val="24"/>
        </w:rPr>
        <w:t xml:space="preserve">Internetová stránka: </w:t>
      </w:r>
      <w:hyperlink r:id="rId8" w:history="1">
        <w:r w:rsidRPr="004A2799">
          <w:rPr>
            <w:rStyle w:val="Hypertextovprepojenie"/>
            <w:b/>
            <w:i/>
            <w:sz w:val="24"/>
            <w:szCs w:val="24"/>
          </w:rPr>
          <w:t>www.nczisk.sk</w:t>
        </w:r>
      </w:hyperlink>
    </w:p>
    <w:sectPr w:rsidR="001373CD" w:rsidRPr="004A2799" w:rsidSect="00266718">
      <w:type w:val="continuous"/>
      <w:pgSz w:w="11906" w:h="16838" w:code="9"/>
      <w:pgMar w:top="1418" w:right="1134" w:bottom="1418" w:left="124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931" w:rsidRDefault="00434931">
      <w:r>
        <w:separator/>
      </w:r>
    </w:p>
  </w:endnote>
  <w:endnote w:type="continuationSeparator" w:id="0">
    <w:p w:rsidR="00434931" w:rsidRDefault="0043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0F5" w:rsidRDefault="002E00F5">
    <w:pPr>
      <w:pStyle w:val="Pta"/>
      <w:framePr w:wrap="auto" w:vAnchor="text" w:hAnchor="margin" w:xAlign="center" w:y="1"/>
      <w:widowControl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651C9A">
      <w:rPr>
        <w:rStyle w:val="slostrany"/>
        <w:noProof/>
      </w:rPr>
      <w:t>2</w:t>
    </w:r>
    <w:r>
      <w:rPr>
        <w:rStyle w:val="slostrany"/>
      </w:rPr>
      <w:fldChar w:fldCharType="end"/>
    </w:r>
  </w:p>
  <w:p w:rsidR="002E00F5" w:rsidRDefault="002E00F5">
    <w:pPr>
      <w:pStyle w:val="Pt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931" w:rsidRDefault="00434931">
      <w:r>
        <w:separator/>
      </w:r>
    </w:p>
  </w:footnote>
  <w:footnote w:type="continuationSeparator" w:id="0">
    <w:p w:rsidR="00434931" w:rsidRDefault="00434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69B845B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A90698"/>
    <w:multiLevelType w:val="singleLevel"/>
    <w:tmpl w:val="6CA0AA6C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2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D85989"/>
    <w:multiLevelType w:val="singleLevel"/>
    <w:tmpl w:val="64A6B2EA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>
    <w:nsid w:val="4D934272"/>
    <w:multiLevelType w:val="hybridMultilevel"/>
    <w:tmpl w:val="05445C8C"/>
    <w:lvl w:ilvl="0" w:tplc="2E2CADEE">
      <w:start w:val="310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7B1EA4"/>
    <w:multiLevelType w:val="singleLevel"/>
    <w:tmpl w:val="6D862F84"/>
    <w:lvl w:ilvl="0">
      <w:start w:val="2"/>
      <w:numFmt w:val="lowerLetter"/>
      <w:lvlText w:val="%1)"/>
      <w:legacy w:legacy="1" w:legacySpace="120" w:legacyIndent="360"/>
      <w:lvlJc w:val="left"/>
      <w:pPr>
        <w:ind w:left="360" w:hanging="360"/>
      </w:pPr>
      <w:rPr>
        <w:b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BE0"/>
    <w:rsid w:val="000101DF"/>
    <w:rsid w:val="000333B2"/>
    <w:rsid w:val="00077E4D"/>
    <w:rsid w:val="00093353"/>
    <w:rsid w:val="000B63F5"/>
    <w:rsid w:val="000C2BE0"/>
    <w:rsid w:val="000D4317"/>
    <w:rsid w:val="001373CD"/>
    <w:rsid w:val="001654E4"/>
    <w:rsid w:val="00185273"/>
    <w:rsid w:val="00230F1B"/>
    <w:rsid w:val="002439DB"/>
    <w:rsid w:val="00251A76"/>
    <w:rsid w:val="0026247F"/>
    <w:rsid w:val="00266718"/>
    <w:rsid w:val="00284D95"/>
    <w:rsid w:val="002B55DA"/>
    <w:rsid w:val="002E00F5"/>
    <w:rsid w:val="003107DA"/>
    <w:rsid w:val="003416E9"/>
    <w:rsid w:val="003525F1"/>
    <w:rsid w:val="00356B67"/>
    <w:rsid w:val="003747C8"/>
    <w:rsid w:val="00374920"/>
    <w:rsid w:val="003E3320"/>
    <w:rsid w:val="00400CD9"/>
    <w:rsid w:val="004150F3"/>
    <w:rsid w:val="004244F1"/>
    <w:rsid w:val="00431C4F"/>
    <w:rsid w:val="00434931"/>
    <w:rsid w:val="00455EF5"/>
    <w:rsid w:val="004A2799"/>
    <w:rsid w:val="004B3785"/>
    <w:rsid w:val="004C0ACF"/>
    <w:rsid w:val="004E29F3"/>
    <w:rsid w:val="0050131E"/>
    <w:rsid w:val="00537A7F"/>
    <w:rsid w:val="005727C5"/>
    <w:rsid w:val="005755DA"/>
    <w:rsid w:val="00597E5A"/>
    <w:rsid w:val="005A51F9"/>
    <w:rsid w:val="005D2703"/>
    <w:rsid w:val="005E485A"/>
    <w:rsid w:val="00651C9A"/>
    <w:rsid w:val="00682A2F"/>
    <w:rsid w:val="006B34E3"/>
    <w:rsid w:val="006C6A80"/>
    <w:rsid w:val="00735836"/>
    <w:rsid w:val="00761FF9"/>
    <w:rsid w:val="00765849"/>
    <w:rsid w:val="007B4AD0"/>
    <w:rsid w:val="007B6779"/>
    <w:rsid w:val="007F4B22"/>
    <w:rsid w:val="00894472"/>
    <w:rsid w:val="008A09A8"/>
    <w:rsid w:val="008B11B2"/>
    <w:rsid w:val="008B5868"/>
    <w:rsid w:val="008C2017"/>
    <w:rsid w:val="009254D7"/>
    <w:rsid w:val="0096782E"/>
    <w:rsid w:val="009865D6"/>
    <w:rsid w:val="009869CE"/>
    <w:rsid w:val="00992637"/>
    <w:rsid w:val="009B0A0F"/>
    <w:rsid w:val="009C2728"/>
    <w:rsid w:val="00A017CC"/>
    <w:rsid w:val="00A41F0D"/>
    <w:rsid w:val="00A93516"/>
    <w:rsid w:val="00AA4491"/>
    <w:rsid w:val="00AB0E1D"/>
    <w:rsid w:val="00AE01A9"/>
    <w:rsid w:val="00AE040B"/>
    <w:rsid w:val="00B60876"/>
    <w:rsid w:val="00B9661D"/>
    <w:rsid w:val="00C23762"/>
    <w:rsid w:val="00C35716"/>
    <w:rsid w:val="00C63136"/>
    <w:rsid w:val="00C905D3"/>
    <w:rsid w:val="00CB1287"/>
    <w:rsid w:val="00CE03F1"/>
    <w:rsid w:val="00D05644"/>
    <w:rsid w:val="00D05C0A"/>
    <w:rsid w:val="00D21C22"/>
    <w:rsid w:val="00D32166"/>
    <w:rsid w:val="00D44158"/>
    <w:rsid w:val="00D959CE"/>
    <w:rsid w:val="00DD12F9"/>
    <w:rsid w:val="00DE7A93"/>
    <w:rsid w:val="00DF304B"/>
    <w:rsid w:val="00E01FD1"/>
    <w:rsid w:val="00E11507"/>
    <w:rsid w:val="00E17EA7"/>
    <w:rsid w:val="00E30D01"/>
    <w:rsid w:val="00E7675C"/>
    <w:rsid w:val="00EA2808"/>
    <w:rsid w:val="00EE405F"/>
    <w:rsid w:val="00EF6890"/>
    <w:rsid w:val="00F11256"/>
    <w:rsid w:val="00F3374D"/>
    <w:rsid w:val="00F34717"/>
    <w:rsid w:val="00F3521B"/>
    <w:rsid w:val="00F54FA2"/>
    <w:rsid w:val="00F6490B"/>
    <w:rsid w:val="00F70367"/>
    <w:rsid w:val="00F80A33"/>
    <w:rsid w:val="00FB701C"/>
    <w:rsid w:val="00FC6C42"/>
    <w:rsid w:val="00FD509B"/>
    <w:rsid w:val="00FF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8A6AA63-6372-49E9-9D3B-072AF574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snapToGrid w:val="0"/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240" w:line="360" w:lineRule="auto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tabs>
        <w:tab w:val="left" w:pos="284"/>
      </w:tabs>
      <w:jc w:val="both"/>
      <w:outlineLvl w:val="2"/>
    </w:pPr>
    <w:rPr>
      <w:sz w:val="24"/>
    </w:rPr>
  </w:style>
  <w:style w:type="paragraph" w:styleId="Nadpis4">
    <w:name w:val="heading 4"/>
    <w:basedOn w:val="Normlny"/>
    <w:next w:val="Normlny"/>
    <w:qFormat/>
    <w:pPr>
      <w:keepNext/>
      <w:widowControl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keepNext/>
      <w:widowControl/>
      <w:jc w:val="center"/>
      <w:outlineLvl w:val="5"/>
    </w:pPr>
    <w:rPr>
      <w:bCs/>
      <w:sz w:val="36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Zarkazkladnhotextu">
    <w:name w:val="Body Text Indent"/>
    <w:basedOn w:val="Normlny"/>
    <w:pPr>
      <w:spacing w:line="360" w:lineRule="auto"/>
      <w:ind w:firstLine="709"/>
      <w:jc w:val="both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2">
    <w:name w:val="Body Text Indent 2"/>
    <w:basedOn w:val="Normlny"/>
    <w:pPr>
      <w:spacing w:line="360" w:lineRule="auto"/>
      <w:ind w:firstLine="709"/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Zarkazkladnhotextu3">
    <w:name w:val="Body Text Indent 3"/>
    <w:basedOn w:val="Normlny"/>
    <w:pPr>
      <w:widowControl/>
      <w:spacing w:before="120"/>
      <w:ind w:firstLine="709"/>
      <w:jc w:val="both"/>
    </w:pPr>
    <w:rPr>
      <w:b/>
      <w:snapToGrid/>
      <w:sz w:val="24"/>
      <w:lang w:eastAsia="sk-SK"/>
    </w:rPr>
  </w:style>
  <w:style w:type="paragraph" w:styleId="Zkladntext2">
    <w:name w:val="Body Text 2"/>
    <w:basedOn w:val="Normlny"/>
    <w:pPr>
      <w:widowControl/>
      <w:jc w:val="both"/>
    </w:pPr>
    <w:rPr>
      <w:snapToGrid/>
      <w:sz w:val="24"/>
      <w:szCs w:val="24"/>
      <w:lang w:eastAsia="sk-SK"/>
    </w:rPr>
  </w:style>
  <w:style w:type="paragraph" w:styleId="Zoznam">
    <w:name w:val="List"/>
    <w:basedOn w:val="Normlny"/>
    <w:pPr>
      <w:ind w:left="283" w:hanging="283"/>
    </w:pPr>
  </w:style>
  <w:style w:type="paragraph" w:styleId="Zoznamsodrkami2">
    <w:name w:val="List Bullet 2"/>
    <w:basedOn w:val="Normlny"/>
    <w:autoRedefine/>
    <w:pPr>
      <w:numPr>
        <w:numId w:val="4"/>
      </w:numPr>
    </w:pPr>
  </w:style>
  <w:style w:type="paragraph" w:styleId="Podtitul">
    <w:name w:val="Subtitle"/>
    <w:basedOn w:val="Normlny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PouitHypertextovPrepojenie">
    <w:name w:val="FollowedHyperlink"/>
    <w:basedOn w:val="Predvolenpsmoodseku"/>
    <w:rPr>
      <w:color w:val="800080"/>
      <w:u w:val="single"/>
    </w:rPr>
  </w:style>
  <w:style w:type="paragraph" w:styleId="Zkladntext3">
    <w:name w:val="Body Text 3"/>
    <w:basedOn w:val="Normlny"/>
    <w:rsid w:val="00D05644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2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zisk.sk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UZIS</Company>
  <LinksUpToDate>false</LinksUpToDate>
  <CharactersWithSpaces>4596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2006-07-11T12:20:00Z</cp:lastPrinted>
  <dcterms:created xsi:type="dcterms:W3CDTF">2014-10-29T16:24:00Z</dcterms:created>
  <dcterms:modified xsi:type="dcterms:W3CDTF">2014-10-29T16:25:00Z</dcterms:modified>
</cp:coreProperties>
</file>