
<file path=[Content_Types].xml><?xml version="1.0" encoding="utf-8"?>
<Types xmlns="http://schemas.openxmlformats.org/package/2006/content-types">
  <Default Extension="tmp"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media/image2.tmp" ContentType="image/png"/>
  <Override PartName="/word/media/image3.tmp" ContentType="image/png"/>
  <Override PartName="/word/media/image4.tmp" ContentType="image/png"/>
  <Override PartName="/word/media/image5.tmp" ContentType="image/png"/>
  <Override PartName="/word/media/image6.tmp" ContentType="image/png"/>
  <Override PartName="/word/media/image7.tmp" ContentType="image/png"/>
  <Override PartName="/word/media/image8.tmp" ContentType="image/png"/>
  <Override PartName="/word/media/image9.tmp" ContentType="image/png"/>
  <Override PartName="/word/media/image10.tmp" ContentType="image/png"/>
  <Override PartName="/word/media/image11.tmp" ContentType="image/png"/>
  <Override PartName="/word/media/image12.tmp" ContentType="image/png"/>
  <Override PartName="/word/media/image14.tmp" ContentType="image/png"/>
  <Override PartName="/word/media/image15.tmp" ContentType="image/png"/>
  <Override PartName="/word/media/image16.tmp" ContentType="image/png"/>
  <Override PartName="/word/media/image17.tmp" ContentType="image/png"/>
  <Override PartName="/word/media/image18.tmp" ContentType="image/png"/>
  <Override PartName="/word/media/image20.tmp" ContentType="image/png"/>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0DA7" w:rsidRDefault="00121D82">
      <w:pPr>
        <w:pStyle w:val="Nadpis1"/>
        <w:rPr>
          <w:rFonts w:eastAsia="Times New Roman"/>
        </w:rPr>
      </w:pPr>
      <w:r>
        <w:rPr>
          <w:rFonts w:eastAsia="Times New Roman"/>
        </w:rPr>
        <w:t>projekt_1594_Projektovy_zamer_detailny</w:t>
      </w:r>
    </w:p>
    <w:p w:rsidR="00E90DA7" w:rsidRDefault="00121D82">
      <w:pPr>
        <w:pStyle w:val="Normlnywebov"/>
      </w:pPr>
      <w:r>
        <w:br/>
      </w:r>
      <w:r>
        <w:rPr>
          <w:rStyle w:val="Siln"/>
        </w:rPr>
        <w:t>PROJEKTOVÝ ZÁMER</w:t>
      </w:r>
      <w:r>
        <w:br/>
        <w:t>(Verzia dokumentu v1.82/09</w:t>
      </w:r>
      <w:r>
        <w:rPr>
          <w:u w:val="single"/>
        </w:rPr>
        <w:t>_</w:t>
      </w:r>
      <w:r>
        <w:t xml:space="preserve">2021) </w:t>
      </w:r>
      <w:r>
        <w:br/>
      </w:r>
      <w:r>
        <w:br/>
      </w:r>
      <w:r>
        <w:rPr>
          <w:rStyle w:val="Siln"/>
        </w:rPr>
        <w:t>OnkoAsist</w:t>
      </w:r>
      <w:r>
        <w:t xml:space="preserve"> </w:t>
      </w:r>
      <w:r>
        <w:br/>
      </w:r>
      <w:r>
        <w:rPr>
          <w:rStyle w:val="Siln"/>
        </w:rPr>
        <w:t>– manažment cesty pacienta od nálezu po začiatok liečby</w:t>
      </w:r>
      <w:r>
        <w:t xml:space="preserve"> </w:t>
      </w:r>
      <w:r>
        <w:br/>
      </w:r>
      <w:r>
        <w:br/>
        <w:t xml:space="preserve">Identifikovanie požiadaviek </w:t>
      </w:r>
      <w:r>
        <w:rPr>
          <w:rStyle w:val="Siln"/>
        </w:rPr>
        <w:t>na funkčnú časť riešenia</w:t>
      </w:r>
      <w:r>
        <w:t xml:space="preserve"> </w:t>
      </w:r>
      <w:r>
        <w:br/>
      </w:r>
      <w:r>
        <w:rPr>
          <w:rStyle w:val="Siln"/>
        </w:rPr>
        <w:t>Identifikácia projektu</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51"/>
        <w:gridCol w:w="6293"/>
      </w:tblGrid>
      <w:tr w:rsidR="00E90DA7">
        <w:trPr>
          <w:divId w:val="78292296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Povinná osoba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Národné centrum zdravotníckych informácií</w:t>
            </w:r>
          </w:p>
        </w:tc>
      </w:tr>
      <w:tr w:rsidR="00E90DA7">
        <w:trPr>
          <w:divId w:val="78292296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Názov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OnkoAsist – manažment cesty pacienta od nálezu po začiatok liečby</w:t>
            </w:r>
          </w:p>
        </w:tc>
      </w:tr>
      <w:tr w:rsidR="00E90DA7">
        <w:trPr>
          <w:divId w:val="78292296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Zodpovedná osoba za projekt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inline-comment-marker"/>
              </w:rPr>
              <w:t>Mgr. Martin Čukan</w:t>
            </w:r>
          </w:p>
        </w:tc>
      </w:tr>
      <w:tr w:rsidR="00E90DA7">
        <w:trPr>
          <w:divId w:val="78292296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Realizátor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Národné centrum zdravotníckych informácií</w:t>
            </w:r>
          </w:p>
        </w:tc>
      </w:tr>
      <w:tr w:rsidR="00E90DA7">
        <w:trPr>
          <w:divId w:val="78292296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Vlastník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Mgr. Peter Lukáč, PhD., generálny riaditeľ NCZI</w:t>
            </w:r>
          </w:p>
        </w:tc>
      </w:tr>
    </w:tbl>
    <w:p w:rsidR="00E90DA7" w:rsidRDefault="00121D82">
      <w:pPr>
        <w:pStyle w:val="Normlnywebov"/>
      </w:pPr>
      <w:r>
        <w:br/>
      </w:r>
      <w:r>
        <w:rPr>
          <w:rStyle w:val="Siln"/>
        </w:rPr>
        <w:t>Schvaľovanie dokumentu</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270"/>
        <w:gridCol w:w="1830"/>
        <w:gridCol w:w="1404"/>
        <w:gridCol w:w="1664"/>
        <w:gridCol w:w="857"/>
        <w:gridCol w:w="2319"/>
      </w:tblGrid>
      <w:tr w:rsidR="00E90DA7">
        <w:trPr>
          <w:divId w:val="15946927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Položka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Meno a priezvisko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Organizácia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Pracovná pozícia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Dátum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Podpis</w:t>
            </w:r>
            <w:r>
              <w:t xml:space="preserve"> </w:t>
            </w:r>
            <w:r>
              <w:br/>
              <w:t>(alebo elektronický súhlas)</w:t>
            </w:r>
          </w:p>
        </w:tc>
      </w:tr>
      <w:tr w:rsidR="00E90DA7">
        <w:trPr>
          <w:divId w:val="15946927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Vypracoval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bl>
    <w:p w:rsidR="00E90DA7" w:rsidRDefault="00121D82">
      <w:pPr>
        <w:pStyle w:val="Normlnywebov"/>
      </w:pPr>
      <w:r>
        <w:br/>
      </w:r>
      <w:r>
        <w:br/>
      </w:r>
      <w:r>
        <w:rPr>
          <w:rStyle w:val="Siln"/>
        </w:rPr>
        <w:t>Obsah</w:t>
      </w:r>
      <w:r>
        <w:br/>
      </w:r>
      <w:hyperlink w:anchor="projekt_1594_Projektovy_zamer_detailny-" w:history="1">
        <w:r>
          <w:rPr>
            <w:rStyle w:val="Siln"/>
            <w:color w:val="0000FF"/>
            <w:u w:val="single"/>
          </w:rPr>
          <w:t>1.</w:t>
        </w:r>
        <w:r>
          <w:rPr>
            <w:rStyle w:val="Hypertextovprepojenie"/>
          </w:rPr>
          <w:t xml:space="preserve"> </w:t>
        </w:r>
        <w:r>
          <w:rPr>
            <w:rStyle w:val="Siln"/>
            <w:color w:val="0000FF"/>
            <w:u w:val="single"/>
          </w:rPr>
          <w:t>POPIS ZMIEN DOKUMENTU</w:t>
        </w:r>
        <w:r>
          <w:rPr>
            <w:rStyle w:val="Hypertextovprepojenie"/>
          </w:rPr>
          <w:t xml:space="preserve"> </w:t>
        </w:r>
      </w:hyperlink>
      <w:r>
        <w:br/>
      </w:r>
      <w:hyperlink w:anchor="projekt_1594_Projektovy_zamer_detailny-" w:history="1">
        <w:r>
          <w:rPr>
            <w:rStyle w:val="Siln"/>
            <w:color w:val="0000FF"/>
            <w:u w:val="single"/>
          </w:rPr>
          <w:t>1.1.</w:t>
        </w:r>
        <w:r>
          <w:rPr>
            <w:rStyle w:val="Hypertextovprepojenie"/>
          </w:rPr>
          <w:t xml:space="preserve"> </w:t>
        </w:r>
        <w:r>
          <w:rPr>
            <w:rStyle w:val="Siln"/>
            <w:color w:val="0000FF"/>
            <w:u w:val="single"/>
          </w:rPr>
          <w:t>História zmien</w:t>
        </w:r>
        <w:r>
          <w:rPr>
            <w:rStyle w:val="Hypertextovprepojenie"/>
          </w:rPr>
          <w:t xml:space="preserve"> </w:t>
        </w:r>
      </w:hyperlink>
      <w:r>
        <w:br/>
      </w:r>
      <w:hyperlink w:anchor="projekt_1594_Projektovy_zamer_detailny-" w:history="1">
        <w:r>
          <w:rPr>
            <w:rStyle w:val="Siln"/>
            <w:color w:val="0000FF"/>
            <w:u w:val="single"/>
          </w:rPr>
          <w:t>2.</w:t>
        </w:r>
        <w:r>
          <w:rPr>
            <w:rStyle w:val="Hypertextovprepojenie"/>
          </w:rPr>
          <w:t xml:space="preserve"> </w:t>
        </w:r>
        <w:r>
          <w:rPr>
            <w:rStyle w:val="Siln"/>
            <w:color w:val="0000FF"/>
            <w:u w:val="single"/>
          </w:rPr>
          <w:t>ÚČEL DOKUMENTU, SKRATKY (KONVENCIE) A DEFINÍCIE</w:t>
        </w:r>
        <w:r>
          <w:rPr>
            <w:rStyle w:val="Hypertextovprepojenie"/>
          </w:rPr>
          <w:t xml:space="preserve"> </w:t>
        </w:r>
      </w:hyperlink>
      <w:r>
        <w:br/>
      </w:r>
      <w:hyperlink w:anchor="projekt_1594_Projektovy_zamer_detailny-" w:history="1">
        <w:r>
          <w:rPr>
            <w:rStyle w:val="Siln"/>
            <w:color w:val="0000FF"/>
            <w:u w:val="single"/>
          </w:rPr>
          <w:t>2.1.</w:t>
        </w:r>
        <w:r>
          <w:rPr>
            <w:rStyle w:val="Hypertextovprepojenie"/>
          </w:rPr>
          <w:t xml:space="preserve"> </w:t>
        </w:r>
        <w:r>
          <w:rPr>
            <w:rStyle w:val="Siln"/>
            <w:color w:val="0000FF"/>
            <w:u w:val="single"/>
          </w:rPr>
          <w:t>Použité skratky</w:t>
        </w:r>
        <w:r>
          <w:rPr>
            <w:rStyle w:val="Hypertextovprepojenie"/>
          </w:rPr>
          <w:t xml:space="preserve"> </w:t>
        </w:r>
      </w:hyperlink>
      <w:r>
        <w:br/>
      </w:r>
      <w:hyperlink w:anchor="projekt_1594_Projektovy_zamer_detailny-" w:history="1">
        <w:r>
          <w:rPr>
            <w:rStyle w:val="Siln"/>
            <w:color w:val="0000FF"/>
            <w:u w:val="single"/>
          </w:rPr>
          <w:t>3.</w:t>
        </w:r>
        <w:r>
          <w:rPr>
            <w:rStyle w:val="Hypertextovprepojenie"/>
          </w:rPr>
          <w:t xml:space="preserve"> </w:t>
        </w:r>
        <w:r>
          <w:rPr>
            <w:rStyle w:val="Siln"/>
            <w:color w:val="0000FF"/>
            <w:u w:val="single"/>
          </w:rPr>
          <w:t>DEFINOVANIE PROJEKTU</w:t>
        </w:r>
        <w:r>
          <w:rPr>
            <w:rStyle w:val="Hypertextovprepojenie"/>
          </w:rPr>
          <w:t xml:space="preserve"> </w:t>
        </w:r>
      </w:hyperlink>
      <w:r>
        <w:br/>
      </w:r>
      <w:hyperlink w:anchor="projekt_1594_Projektovy_zamer_detailny-" w:history="1">
        <w:r>
          <w:rPr>
            <w:rStyle w:val="Siln"/>
            <w:color w:val="0000FF"/>
            <w:u w:val="single"/>
          </w:rPr>
          <w:t>3.1.</w:t>
        </w:r>
        <w:r>
          <w:rPr>
            <w:rStyle w:val="Hypertextovprepojenie"/>
          </w:rPr>
          <w:t xml:space="preserve"> </w:t>
        </w:r>
        <w:r>
          <w:rPr>
            <w:rStyle w:val="Siln"/>
            <w:color w:val="0000FF"/>
            <w:u w:val="single"/>
          </w:rPr>
          <w:t>Manažérske zhrnutie</w:t>
        </w:r>
        <w:r>
          <w:rPr>
            <w:rStyle w:val="Hypertextovprepojenie"/>
          </w:rPr>
          <w:t xml:space="preserve"> </w:t>
        </w:r>
      </w:hyperlink>
      <w:r>
        <w:br/>
      </w:r>
      <w:hyperlink w:anchor="projekt_1594_Projektovy_zamer_detailny-" w:history="1">
        <w:r>
          <w:rPr>
            <w:rStyle w:val="Siln"/>
            <w:color w:val="0000FF"/>
            <w:u w:val="single"/>
          </w:rPr>
          <w:t>3.2.</w:t>
        </w:r>
        <w:r>
          <w:rPr>
            <w:rStyle w:val="Hypertextovprepojenie"/>
          </w:rPr>
          <w:t xml:space="preserve"> </w:t>
        </w:r>
        <w:r>
          <w:rPr>
            <w:rStyle w:val="Siln"/>
            <w:color w:val="0000FF"/>
            <w:u w:val="single"/>
          </w:rPr>
          <w:t>Motivácia a rozsah projektu</w:t>
        </w:r>
        <w:r>
          <w:rPr>
            <w:rStyle w:val="Hypertextovprepojenie"/>
          </w:rPr>
          <w:t xml:space="preserve"> </w:t>
        </w:r>
      </w:hyperlink>
      <w:r>
        <w:br/>
      </w:r>
      <w:hyperlink w:anchor="projekt_1594_Projektovy_zamer_detailny-" w:history="1">
        <w:r>
          <w:rPr>
            <w:rStyle w:val="Siln"/>
            <w:color w:val="0000FF"/>
            <w:u w:val="single"/>
          </w:rPr>
          <w:t>3.3.</w:t>
        </w:r>
        <w:r>
          <w:rPr>
            <w:rStyle w:val="Hypertextovprepojenie"/>
          </w:rPr>
          <w:t xml:space="preserve"> </w:t>
        </w:r>
        <w:r>
          <w:rPr>
            <w:rStyle w:val="Siln"/>
            <w:color w:val="0000FF"/>
            <w:u w:val="single"/>
          </w:rPr>
          <w:t>Zainteresované strany/</w:t>
        </w:r>
        <w:proofErr w:type="spellStart"/>
        <w:r>
          <w:rPr>
            <w:rStyle w:val="Siln"/>
            <w:color w:val="0000FF"/>
            <w:u w:val="single"/>
          </w:rPr>
          <w:t>Stakeholderi</w:t>
        </w:r>
        <w:proofErr w:type="spellEnd"/>
        <w:r>
          <w:rPr>
            <w:rStyle w:val="Hypertextovprepojenie"/>
          </w:rPr>
          <w:t xml:space="preserve"> </w:t>
        </w:r>
      </w:hyperlink>
      <w:r>
        <w:br/>
      </w:r>
      <w:hyperlink w:anchor="projekt_1594_Projektovy_zamer_detailny-" w:history="1">
        <w:r>
          <w:rPr>
            <w:rStyle w:val="Siln"/>
            <w:color w:val="0000FF"/>
            <w:u w:val="single"/>
          </w:rPr>
          <w:t>3.4.</w:t>
        </w:r>
        <w:r>
          <w:rPr>
            <w:rStyle w:val="Hypertextovprepojenie"/>
          </w:rPr>
          <w:t xml:space="preserve"> </w:t>
        </w:r>
        <w:r>
          <w:rPr>
            <w:rStyle w:val="Siln"/>
            <w:color w:val="0000FF"/>
            <w:u w:val="single"/>
          </w:rPr>
          <w:t>Ciele projektu a merateľné ukazovatele</w:t>
        </w:r>
        <w:r>
          <w:rPr>
            <w:rStyle w:val="Hypertextovprepojenie"/>
          </w:rPr>
          <w:t xml:space="preserve"> </w:t>
        </w:r>
      </w:hyperlink>
      <w:r>
        <w:br/>
      </w:r>
      <w:hyperlink w:anchor="projekt_1594_Projektovy_zamer_detailny-" w:history="1">
        <w:r>
          <w:rPr>
            <w:rStyle w:val="Siln"/>
            <w:color w:val="0000FF"/>
            <w:u w:val="single"/>
          </w:rPr>
          <w:t>3.5.</w:t>
        </w:r>
        <w:r>
          <w:rPr>
            <w:rStyle w:val="Hypertextovprepojenie"/>
          </w:rPr>
          <w:t xml:space="preserve"> </w:t>
        </w:r>
        <w:r>
          <w:rPr>
            <w:rStyle w:val="Siln"/>
            <w:color w:val="0000FF"/>
            <w:u w:val="single"/>
          </w:rPr>
          <w:t>Špecifikácia potrieb koncového používateľa</w:t>
        </w:r>
        <w:r>
          <w:rPr>
            <w:rStyle w:val="Hypertextovprepojenie"/>
          </w:rPr>
          <w:t xml:space="preserve"> </w:t>
        </w:r>
      </w:hyperlink>
      <w:r>
        <w:br/>
      </w:r>
      <w:hyperlink w:anchor="projekt_1594_Projektovy_zamer_detailny-" w:history="1">
        <w:r>
          <w:rPr>
            <w:rStyle w:val="Siln"/>
            <w:color w:val="0000FF"/>
            <w:u w:val="single"/>
          </w:rPr>
          <w:t>3.6.</w:t>
        </w:r>
        <w:r>
          <w:rPr>
            <w:rStyle w:val="Hypertextovprepojenie"/>
          </w:rPr>
          <w:t xml:space="preserve"> </w:t>
        </w:r>
        <w:r>
          <w:rPr>
            <w:rStyle w:val="Siln"/>
            <w:color w:val="0000FF"/>
            <w:u w:val="single"/>
          </w:rPr>
          <w:t>Riziká a závislosti</w:t>
        </w:r>
        <w:r>
          <w:rPr>
            <w:rStyle w:val="Hypertextovprepojenie"/>
          </w:rPr>
          <w:t xml:space="preserve"> </w:t>
        </w:r>
      </w:hyperlink>
      <w:r>
        <w:br/>
      </w:r>
      <w:hyperlink w:anchor="projekt_1594_Projektovy_zamer_detailny-" w:history="1">
        <w:r>
          <w:rPr>
            <w:rStyle w:val="Siln"/>
            <w:color w:val="0000FF"/>
            <w:u w:val="single"/>
          </w:rPr>
          <w:t>3.7.</w:t>
        </w:r>
        <w:r>
          <w:rPr>
            <w:rStyle w:val="Hypertextovprepojenie"/>
          </w:rPr>
          <w:t xml:space="preserve"> </w:t>
        </w:r>
        <w:r>
          <w:rPr>
            <w:rStyle w:val="Siln"/>
            <w:color w:val="0000FF"/>
            <w:u w:val="single"/>
          </w:rPr>
          <w:t xml:space="preserve">Alternatívy a </w:t>
        </w:r>
        <w:proofErr w:type="spellStart"/>
        <w:r>
          <w:rPr>
            <w:rStyle w:val="Siln"/>
            <w:color w:val="0000FF"/>
            <w:u w:val="single"/>
          </w:rPr>
          <w:t>Multikriteriálna</w:t>
        </w:r>
        <w:proofErr w:type="spellEnd"/>
        <w:r>
          <w:rPr>
            <w:rStyle w:val="Siln"/>
            <w:color w:val="0000FF"/>
            <w:u w:val="single"/>
          </w:rPr>
          <w:t xml:space="preserve"> analýza</w:t>
        </w:r>
        <w:r>
          <w:rPr>
            <w:rStyle w:val="Hypertextovprepojenie"/>
          </w:rPr>
          <w:t xml:space="preserve"> </w:t>
        </w:r>
      </w:hyperlink>
      <w:r>
        <w:br/>
      </w:r>
      <w:hyperlink w:anchor="projekt_1594_Projektovy_zamer_detailny-" w:history="1">
        <w:r>
          <w:rPr>
            <w:rStyle w:val="Siln"/>
            <w:color w:val="0000FF"/>
            <w:u w:val="single"/>
          </w:rPr>
          <w:t>3.7.1.</w:t>
        </w:r>
        <w:r>
          <w:rPr>
            <w:rStyle w:val="Hypertextovprepojenie"/>
          </w:rPr>
          <w:t xml:space="preserve"> </w:t>
        </w:r>
        <w:r>
          <w:rPr>
            <w:rStyle w:val="Siln"/>
            <w:color w:val="0000FF"/>
            <w:u w:val="single"/>
          </w:rPr>
          <w:t xml:space="preserve">Stanovenie alternatív pomocou </w:t>
        </w:r>
        <w:proofErr w:type="spellStart"/>
        <w:r>
          <w:rPr>
            <w:rStyle w:val="Siln"/>
            <w:color w:val="0000FF"/>
            <w:u w:val="single"/>
          </w:rPr>
          <w:t>biznisovej</w:t>
        </w:r>
        <w:proofErr w:type="spellEnd"/>
        <w:r>
          <w:rPr>
            <w:rStyle w:val="Siln"/>
            <w:color w:val="0000FF"/>
            <w:u w:val="single"/>
          </w:rPr>
          <w:t xml:space="preserve"> vrstvy architektúry</w:t>
        </w:r>
        <w:r>
          <w:rPr>
            <w:rStyle w:val="Hypertextovprepojenie"/>
          </w:rPr>
          <w:t xml:space="preserve"> </w:t>
        </w:r>
      </w:hyperlink>
      <w:r>
        <w:br/>
      </w:r>
      <w:hyperlink w:anchor="projekt_1594_Projektovy_zamer_detailny-" w:history="1">
        <w:r>
          <w:rPr>
            <w:rStyle w:val="Siln"/>
            <w:color w:val="0000FF"/>
            <w:u w:val="single"/>
          </w:rPr>
          <w:t>3.7.2.</w:t>
        </w:r>
        <w:r>
          <w:rPr>
            <w:rStyle w:val="Hypertextovprepojenie"/>
          </w:rPr>
          <w:t xml:space="preserve"> </w:t>
        </w:r>
        <w:proofErr w:type="spellStart"/>
        <w:r>
          <w:rPr>
            <w:rStyle w:val="Siln"/>
            <w:color w:val="0000FF"/>
            <w:u w:val="single"/>
          </w:rPr>
          <w:t>Multikriteriálna</w:t>
        </w:r>
        <w:proofErr w:type="spellEnd"/>
        <w:r>
          <w:rPr>
            <w:rStyle w:val="Siln"/>
            <w:color w:val="0000FF"/>
            <w:u w:val="single"/>
          </w:rPr>
          <w:t xml:space="preserve"> analýza</w:t>
        </w:r>
        <w:r>
          <w:rPr>
            <w:rStyle w:val="Hypertextovprepojenie"/>
          </w:rPr>
          <w:t xml:space="preserve"> </w:t>
        </w:r>
      </w:hyperlink>
      <w:r>
        <w:br/>
      </w:r>
      <w:hyperlink w:anchor="projekt_1594_Projektovy_zamer_detailny-" w:history="1">
        <w:r>
          <w:rPr>
            <w:rStyle w:val="Siln"/>
            <w:color w:val="0000FF"/>
            <w:u w:val="single"/>
          </w:rPr>
          <w:t>3.7.3.</w:t>
        </w:r>
        <w:r>
          <w:rPr>
            <w:rStyle w:val="Hypertextovprepojenie"/>
          </w:rPr>
          <w:t xml:space="preserve"> </w:t>
        </w:r>
        <w:r>
          <w:rPr>
            <w:rStyle w:val="Siln"/>
            <w:color w:val="0000FF"/>
            <w:u w:val="single"/>
          </w:rPr>
          <w:t>Stanovenie alternatív pomocou aplikačnej vrstvy architektúry</w:t>
        </w:r>
        <w:r>
          <w:rPr>
            <w:rStyle w:val="Hypertextovprepojenie"/>
          </w:rPr>
          <w:t xml:space="preserve"> </w:t>
        </w:r>
      </w:hyperlink>
      <w:r>
        <w:br/>
      </w:r>
      <w:hyperlink w:anchor="projekt_1594_Projektovy_zamer_detailny-" w:history="1">
        <w:r>
          <w:rPr>
            <w:rStyle w:val="Siln"/>
            <w:color w:val="0000FF"/>
            <w:u w:val="single"/>
          </w:rPr>
          <w:t>3.7.4.</w:t>
        </w:r>
        <w:r>
          <w:rPr>
            <w:rStyle w:val="Hypertextovprepojenie"/>
          </w:rPr>
          <w:t xml:space="preserve"> </w:t>
        </w:r>
        <w:r>
          <w:rPr>
            <w:rStyle w:val="Siln"/>
            <w:color w:val="0000FF"/>
            <w:u w:val="single"/>
          </w:rPr>
          <w:t>Stanovenie alternatív pomocou technologickej vrstvy architektúry</w:t>
        </w:r>
        <w:r>
          <w:rPr>
            <w:rStyle w:val="Hypertextovprepojenie"/>
          </w:rPr>
          <w:t xml:space="preserve"> </w:t>
        </w:r>
      </w:hyperlink>
      <w:r>
        <w:br/>
      </w:r>
      <w:hyperlink w:anchor="projekt_1594_Projektovy_zamer_detailny-" w:history="1">
        <w:r>
          <w:rPr>
            <w:rStyle w:val="Siln"/>
            <w:color w:val="0000FF"/>
            <w:u w:val="single"/>
          </w:rPr>
          <w:t>4.</w:t>
        </w:r>
        <w:r>
          <w:rPr>
            <w:rStyle w:val="Hypertextovprepojenie"/>
          </w:rPr>
          <w:t xml:space="preserve"> </w:t>
        </w:r>
        <w:r>
          <w:rPr>
            <w:rStyle w:val="Siln"/>
            <w:color w:val="0000FF"/>
            <w:u w:val="single"/>
          </w:rPr>
          <w:t>POŽADOVANÉ VÝSTUPY (PRODUKT PROJEKTU)</w:t>
        </w:r>
        <w:r>
          <w:rPr>
            <w:rStyle w:val="Hypertextovprepojenie"/>
          </w:rPr>
          <w:t xml:space="preserve"> </w:t>
        </w:r>
      </w:hyperlink>
      <w:r>
        <w:br/>
      </w:r>
      <w:hyperlink w:anchor="projekt_1594_Projektovy_zamer_detailny-" w:history="1">
        <w:r>
          <w:rPr>
            <w:rStyle w:val="Siln"/>
            <w:color w:val="0000FF"/>
            <w:u w:val="single"/>
          </w:rPr>
          <w:t>5.</w:t>
        </w:r>
        <w:r>
          <w:rPr>
            <w:rStyle w:val="Hypertextovprepojenie"/>
          </w:rPr>
          <w:t xml:space="preserve"> </w:t>
        </w:r>
        <w:r>
          <w:rPr>
            <w:rStyle w:val="Siln"/>
            <w:color w:val="0000FF"/>
            <w:u w:val="single"/>
          </w:rPr>
          <w:t>NÁHĽAD ARCHITEKTÚRY</w:t>
        </w:r>
        <w:r>
          <w:rPr>
            <w:rStyle w:val="Hypertextovprepojenie"/>
          </w:rPr>
          <w:t xml:space="preserve"> </w:t>
        </w:r>
      </w:hyperlink>
      <w:r>
        <w:br/>
      </w:r>
      <w:hyperlink w:anchor="projekt_1594_Projektovy_zamer_detailny-" w:history="1">
        <w:r>
          <w:rPr>
            <w:rStyle w:val="Siln"/>
            <w:color w:val="0000FF"/>
            <w:u w:val="single"/>
          </w:rPr>
          <w:t>6.</w:t>
        </w:r>
        <w:r>
          <w:rPr>
            <w:rStyle w:val="Hypertextovprepojenie"/>
          </w:rPr>
          <w:t xml:space="preserve"> </w:t>
        </w:r>
        <w:r>
          <w:rPr>
            <w:rStyle w:val="Siln"/>
            <w:color w:val="0000FF"/>
            <w:u w:val="single"/>
          </w:rPr>
          <w:t>LEGISLATÍVA</w:t>
        </w:r>
        <w:r>
          <w:rPr>
            <w:rStyle w:val="Hypertextovprepojenie"/>
          </w:rPr>
          <w:t xml:space="preserve"> </w:t>
        </w:r>
      </w:hyperlink>
      <w:r>
        <w:br/>
      </w:r>
      <w:hyperlink w:anchor="projekt_1594_Projektovy_zamer_detailny-" w:history="1">
        <w:r>
          <w:rPr>
            <w:rStyle w:val="Siln"/>
            <w:color w:val="0000FF"/>
            <w:u w:val="single"/>
          </w:rPr>
          <w:t>7.</w:t>
        </w:r>
        <w:r>
          <w:rPr>
            <w:rStyle w:val="Hypertextovprepojenie"/>
          </w:rPr>
          <w:t xml:space="preserve"> </w:t>
        </w:r>
        <w:r>
          <w:rPr>
            <w:rStyle w:val="Siln"/>
            <w:color w:val="0000FF"/>
            <w:u w:val="single"/>
          </w:rPr>
          <w:t>ROZPOČET A PRÍNOSY</w:t>
        </w:r>
        <w:r>
          <w:rPr>
            <w:rStyle w:val="Hypertextovprepojenie"/>
          </w:rPr>
          <w:t xml:space="preserve"> </w:t>
        </w:r>
      </w:hyperlink>
      <w:r>
        <w:br/>
      </w:r>
      <w:hyperlink w:anchor="projekt_1594_Projektovy_zamer_detailny-" w:history="1">
        <w:r>
          <w:rPr>
            <w:rStyle w:val="Siln"/>
            <w:color w:val="0000FF"/>
            <w:u w:val="single"/>
          </w:rPr>
          <w:t>8.</w:t>
        </w:r>
        <w:r>
          <w:rPr>
            <w:rStyle w:val="Hypertextovprepojenie"/>
          </w:rPr>
          <w:t xml:space="preserve"> </w:t>
        </w:r>
        <w:r>
          <w:rPr>
            <w:rStyle w:val="Siln"/>
            <w:color w:val="0000FF"/>
            <w:u w:val="single"/>
          </w:rPr>
          <w:t>HARMONOGRAM JEDNOTLIVÝCH FÁZ PROJEKTU a METÓDA JEHO RIADENIA</w:t>
        </w:r>
        <w:r>
          <w:rPr>
            <w:rStyle w:val="Hypertextovprepojenie"/>
          </w:rPr>
          <w:t xml:space="preserve"> </w:t>
        </w:r>
      </w:hyperlink>
      <w:r>
        <w:br/>
      </w:r>
      <w:hyperlink w:anchor="projekt_1594_Projektovy_zamer_detailny-" w:history="1">
        <w:r>
          <w:rPr>
            <w:rStyle w:val="Siln"/>
            <w:color w:val="0000FF"/>
            <w:u w:val="single"/>
          </w:rPr>
          <w:t>9.</w:t>
        </w:r>
        <w:r>
          <w:rPr>
            <w:rStyle w:val="Hypertextovprepojenie"/>
          </w:rPr>
          <w:t xml:space="preserve"> </w:t>
        </w:r>
        <w:r>
          <w:rPr>
            <w:rStyle w:val="Siln"/>
            <w:color w:val="0000FF"/>
            <w:u w:val="single"/>
          </w:rPr>
          <w:t>PROJEKTOVÝ TÍM</w:t>
        </w:r>
        <w:r>
          <w:rPr>
            <w:rStyle w:val="Hypertextovprepojenie"/>
          </w:rPr>
          <w:t xml:space="preserve"> </w:t>
        </w:r>
      </w:hyperlink>
      <w:r>
        <w:br/>
      </w:r>
      <w:hyperlink r:id="rId5" w:history="1">
        <w:r>
          <w:rPr>
            <w:rStyle w:val="Siln"/>
            <w:color w:val="0000FF"/>
            <w:u w:val="single"/>
          </w:rPr>
          <w:t>10.</w:t>
        </w:r>
        <w:r>
          <w:rPr>
            <w:rStyle w:val="Hypertextovprepojenie"/>
          </w:rPr>
          <w:t xml:space="preserve"> </w:t>
        </w:r>
        <w:r>
          <w:rPr>
            <w:rStyle w:val="Siln"/>
            <w:color w:val="0000FF"/>
            <w:u w:val="single"/>
          </w:rPr>
          <w:t>PRACOVNÉ NÁPLNE</w:t>
        </w:r>
        <w:r>
          <w:rPr>
            <w:rStyle w:val="Hypertextovprepojenie"/>
          </w:rPr>
          <w:t xml:space="preserve"> </w:t>
        </w:r>
      </w:hyperlink>
      <w:r>
        <w:br/>
      </w:r>
      <w:hyperlink w:anchor="projekt_1594_Projektovy_zamer_detailny-" w:history="1">
        <w:r>
          <w:rPr>
            <w:rStyle w:val="Siln"/>
            <w:color w:val="0000FF"/>
            <w:u w:val="single"/>
          </w:rPr>
          <w:t>11.</w:t>
        </w:r>
        <w:r>
          <w:rPr>
            <w:rStyle w:val="Hypertextovprepojenie"/>
          </w:rPr>
          <w:t xml:space="preserve"> </w:t>
        </w:r>
        <w:r>
          <w:rPr>
            <w:rStyle w:val="Siln"/>
            <w:color w:val="0000FF"/>
            <w:u w:val="single"/>
          </w:rPr>
          <w:t>PRÍLOHY</w:t>
        </w:r>
        <w:r>
          <w:rPr>
            <w:rStyle w:val="Hypertextovprepojenie"/>
          </w:rPr>
          <w:t xml:space="preserve"> </w:t>
        </w:r>
      </w:hyperlink>
    </w:p>
    <w:p w:rsidR="00E90DA7" w:rsidRDefault="00121D82">
      <w:pPr>
        <w:pStyle w:val="Nadpis1"/>
        <w:rPr>
          <w:rFonts w:eastAsia="Times New Roman"/>
        </w:rPr>
      </w:pPr>
      <w:r>
        <w:rPr>
          <w:rFonts w:eastAsia="Times New Roman"/>
        </w:rPr>
        <w:t>POPIS ZMIEN DOKUMENTU</w:t>
      </w:r>
    </w:p>
    <w:p w:rsidR="00E90DA7" w:rsidRDefault="00121D82">
      <w:pPr>
        <w:pStyle w:val="Nadpis1"/>
        <w:rPr>
          <w:rFonts w:eastAsia="Times New Roman"/>
        </w:rPr>
      </w:pPr>
      <w:r>
        <w:rPr>
          <w:rFonts w:eastAsia="Times New Roman"/>
        </w:rPr>
        <w:t>História zmien</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830"/>
        <w:gridCol w:w="1110"/>
        <w:gridCol w:w="5448"/>
        <w:gridCol w:w="1490"/>
      </w:tblGrid>
      <w:tr w:rsidR="00E90DA7">
        <w:trPr>
          <w:divId w:val="113956798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808080"/>
              </w:rPr>
              <w:t>Verzia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808080"/>
              </w:rPr>
              <w:t>Dátum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808080"/>
              </w:rPr>
              <w:t>Zmeny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808080"/>
              </w:rPr>
              <w:t>Meno</w:t>
            </w:r>
          </w:p>
        </w:tc>
      </w:tr>
      <w:tr w:rsidR="00E90DA7">
        <w:trPr>
          <w:divId w:val="113956798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0.1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7.2.2022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Počiatočný návrh dokumentu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Mária Hlásna</w:t>
            </w:r>
          </w:p>
        </w:tc>
      </w:tr>
      <w:tr w:rsidR="00E90DA7">
        <w:trPr>
          <w:divId w:val="113956798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0.2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9.2.2022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Zrevidovaná verzia – zapracované pripomienky NCZI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Mária Hlásna</w:t>
            </w:r>
          </w:p>
        </w:tc>
      </w:tr>
      <w:tr w:rsidR="00E90DA7">
        <w:trPr>
          <w:divId w:val="113956798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21.4.2022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Zrevidovaná verzia - zapracované pripomienky MIRRI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Martin Čukan</w:t>
            </w:r>
          </w:p>
        </w:tc>
      </w:tr>
      <w:tr w:rsidR="00E90DA7">
        <w:trPr>
          <w:divId w:val="113956798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bl>
    <w:p w:rsidR="00E90DA7" w:rsidRDefault="00121D82">
      <w:pPr>
        <w:pStyle w:val="Nadpis1"/>
        <w:rPr>
          <w:rFonts w:eastAsia="Times New Roman"/>
        </w:rPr>
      </w:pPr>
      <w:r>
        <w:rPr>
          <w:rFonts w:eastAsia="Times New Roman"/>
        </w:rPr>
        <w:t>ÚČEL DOKUMENTU, SKRATKY (KONVENCIE) A DEFINÍCIE</w:t>
      </w:r>
    </w:p>
    <w:p w:rsidR="00E90DA7" w:rsidRDefault="00121D82">
      <w:pPr>
        <w:pStyle w:val="Normlnywebov"/>
      </w:pPr>
      <w:r>
        <w:t>V súlade s </w:t>
      </w:r>
      <w:hyperlink r:id="rId6" w:history="1">
        <w:r>
          <w:rPr>
            <w:rStyle w:val="Siln"/>
            <w:color w:val="0000FF"/>
            <w:u w:val="single"/>
          </w:rPr>
          <w:t xml:space="preserve">Vyhláškou 85/2020 </w:t>
        </w:r>
        <w:proofErr w:type="spellStart"/>
        <w:r>
          <w:rPr>
            <w:rStyle w:val="Siln"/>
            <w:color w:val="0000FF"/>
            <w:u w:val="single"/>
          </w:rPr>
          <w:t>Z.z</w:t>
        </w:r>
        <w:proofErr w:type="spellEnd"/>
      </w:hyperlink>
      <w:r>
        <w:rPr>
          <w:rStyle w:val="Siln"/>
        </w:rPr>
        <w:t>. o riadení projektov</w:t>
      </w:r>
      <w:r>
        <w:t xml:space="preserve"> - je dokument </w:t>
      </w:r>
      <w:r>
        <w:rPr>
          <w:rStyle w:val="Siln"/>
        </w:rPr>
        <w:t>Projektový zámer</w:t>
      </w:r>
      <w:r>
        <w:t xml:space="preserve"> pre prípravnú fázu určený na rozpracovanie informácií k projektu, aby bolo možné rozhodnúť o pokračovaní prípravy projektu, alokovaní rozpočtu, ľudských zdrojov a prechode do iniciačnej fázy.</w:t>
      </w:r>
    </w:p>
    <w:p w:rsidR="00E90DA7" w:rsidRDefault="00121D82">
      <w:pPr>
        <w:pStyle w:val="Nadpis1"/>
        <w:rPr>
          <w:rFonts w:eastAsia="Times New Roman"/>
        </w:rPr>
      </w:pPr>
      <w:r>
        <w:rPr>
          <w:rFonts w:eastAsia="Times New Roman"/>
        </w:rPr>
        <w:t>Použité skratky</w:t>
      </w:r>
    </w:p>
    <w:p w:rsidR="00E90DA7" w:rsidRDefault="00E90DA7">
      <w:pPr>
        <w:pStyle w:val="Normlnywebov"/>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450"/>
        <w:gridCol w:w="1337"/>
        <w:gridCol w:w="7557"/>
      </w:tblGrid>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808080"/>
              </w:rPr>
              <w:t>ID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808080"/>
              </w:rPr>
              <w:t>SKRATKA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808080"/>
              </w:rPr>
              <w:t>POPIS</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lastRenderedPageBreak/>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AI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Artificial</w:t>
            </w:r>
            <w:proofErr w:type="spellEnd"/>
            <w:r>
              <w:t xml:space="preserve"> </w:t>
            </w:r>
            <w:proofErr w:type="spellStart"/>
            <w:r>
              <w:t>Intelligence</w:t>
            </w:r>
            <w:proofErr w:type="spellEnd"/>
            <w:r>
              <w:t xml:space="preserve"> (Umelá inteligencia)</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AmCham</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Americká obchodná komora</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API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Application</w:t>
            </w:r>
            <w:proofErr w:type="spellEnd"/>
            <w:r>
              <w:t xml:space="preserve"> </w:t>
            </w:r>
            <w:proofErr w:type="spellStart"/>
            <w:r>
              <w:t>programming</w:t>
            </w:r>
            <w:proofErr w:type="spellEnd"/>
            <w:r>
              <w:t xml:space="preserve"> interface (rozhranie pre programovanie aplikácií)</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ASCO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American Society of </w:t>
            </w:r>
            <w:proofErr w:type="spellStart"/>
            <w:r>
              <w:t>Clinical</w:t>
            </w:r>
            <w:proofErr w:type="spellEnd"/>
            <w:r>
              <w:t xml:space="preserve"> </w:t>
            </w:r>
            <w:proofErr w:type="spellStart"/>
            <w:r>
              <w:t>Oncology</w:t>
            </w:r>
            <w:proofErr w:type="spellEnd"/>
            <w:r>
              <w:t xml:space="preserve"> (Americká spoločnosť klinickej onkológie)</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CAPEX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Kapitálové náklady</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CBA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Cost</w:t>
            </w:r>
            <w:proofErr w:type="spellEnd"/>
            <w:r>
              <w:t xml:space="preserve"> benefit </w:t>
            </w:r>
            <w:proofErr w:type="spellStart"/>
            <w:r>
              <w:t>analysis</w:t>
            </w:r>
            <w:proofErr w:type="spellEnd"/>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Počítačová tomografia</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DTP</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Diagnosticko-terapeutický plán</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DTŠ</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Diagnosticko-terapeutický štandardy</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ESMO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European</w:t>
            </w:r>
            <w:proofErr w:type="spellEnd"/>
            <w:r>
              <w:t xml:space="preserve"> Society </w:t>
            </w:r>
            <w:proofErr w:type="spellStart"/>
            <w:r>
              <w:t>for</w:t>
            </w:r>
            <w:proofErr w:type="spellEnd"/>
            <w:r>
              <w:t xml:space="preserve"> </w:t>
            </w:r>
            <w:proofErr w:type="spellStart"/>
            <w:r>
              <w:t>Medical</w:t>
            </w:r>
            <w:proofErr w:type="spellEnd"/>
            <w:r>
              <w:t xml:space="preserve"> </w:t>
            </w:r>
            <w:proofErr w:type="spellStart"/>
            <w:r>
              <w:t>Oncology</w:t>
            </w:r>
            <w:proofErr w:type="spellEnd"/>
            <w:r>
              <w:t xml:space="preserve"> (Európska spoločnosť pre lekársku onkológiu)</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EZK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Elektronická zdravotná knižka</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FTE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Objem-práca vykonávaná počas 40 hodín práce zamestnancov počas týždňa</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GR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Generálny riaditeľ / Generálna riaditeľka</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GTSÚ</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Generálny tajomník služobného úradu</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HRCT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High-resolution</w:t>
            </w:r>
            <w:proofErr w:type="spellEnd"/>
            <w:r>
              <w:t xml:space="preserve"> </w:t>
            </w:r>
            <w:proofErr w:type="spellStart"/>
            <w:r>
              <w:t>Computed</w:t>
            </w:r>
            <w:proofErr w:type="spellEnd"/>
            <w:r>
              <w:t xml:space="preserve"> </w:t>
            </w:r>
            <w:proofErr w:type="spellStart"/>
            <w:r>
              <w:t>Tomography</w:t>
            </w:r>
            <w:proofErr w:type="spellEnd"/>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Informačný systém</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IS VS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Informačné technológie vo verejnej správe</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Informačné technológie</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19.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JRUZ RZ</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Jednotná referenčná údajová základňa rezortu zdravotníctva</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MIRRI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Ministerstvo investícií, regionálneho rozvoja a informatizácie</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MZ SR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Ministerstvo zdravotníctva SR</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NCCN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National </w:t>
            </w:r>
            <w:proofErr w:type="spellStart"/>
            <w:r>
              <w:t>Comprehensive</w:t>
            </w:r>
            <w:proofErr w:type="spellEnd"/>
            <w:r>
              <w:t xml:space="preserve"> </w:t>
            </w:r>
            <w:proofErr w:type="spellStart"/>
            <w:r>
              <w:t>Cancer</w:t>
            </w:r>
            <w:proofErr w:type="spellEnd"/>
            <w:r>
              <w:t xml:space="preserve"> </w:t>
            </w:r>
            <w:proofErr w:type="spellStart"/>
            <w:r>
              <w:t>Network</w:t>
            </w:r>
            <w:proofErr w:type="spellEnd"/>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NCZI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Národné centrum zdravotníckych informácií</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NFP</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Nenávratný finančný príspevok</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NHS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National </w:t>
            </w:r>
            <w:proofErr w:type="spellStart"/>
            <w:r>
              <w:t>Health</w:t>
            </w:r>
            <w:proofErr w:type="spellEnd"/>
            <w:r>
              <w:t xml:space="preserve"> Service</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NOÚ</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Národný onkologický ústav</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NZIS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Národný zdravotný informačný systém</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28.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OECD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Organizácia pre hospodársku spoluprácu a rozvoj </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lastRenderedPageBreak/>
              <w:t>29.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OPEX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Operačne náklady</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OPII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Operačný program Integrovaná infraštruktúra</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PACS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Picture </w:t>
            </w:r>
            <w:proofErr w:type="spellStart"/>
            <w:r>
              <w:t>archiving</w:t>
            </w:r>
            <w:proofErr w:type="spellEnd"/>
            <w:r>
              <w:t xml:space="preserve"> and </w:t>
            </w:r>
            <w:proofErr w:type="spellStart"/>
            <w:r>
              <w:t>communication</w:t>
            </w:r>
            <w:proofErr w:type="spellEnd"/>
            <w:r>
              <w:t xml:space="preserve"> </w:t>
            </w:r>
            <w:proofErr w:type="spellStart"/>
            <w:r>
              <w:t>system</w:t>
            </w:r>
            <w:proofErr w:type="spellEnd"/>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PrZS</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Prijímateľ zdravotnej starostlivosti</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Poskytovateľ zdravotníckej starostlivosti</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RBAC</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Role-</w:t>
            </w:r>
            <w:proofErr w:type="spellStart"/>
            <w:r>
              <w:t>besed</w:t>
            </w:r>
            <w:proofErr w:type="spellEnd"/>
            <w:r>
              <w:t xml:space="preserve"> Access </w:t>
            </w:r>
            <w:proofErr w:type="spellStart"/>
            <w:r>
              <w:t>Control</w:t>
            </w:r>
            <w:proofErr w:type="spellEnd"/>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RTG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Rádiologické vyšetrenie</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Riadiaci výbor</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SLA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Service Level </w:t>
            </w:r>
            <w:proofErr w:type="spellStart"/>
            <w:r>
              <w:t>Agreement</w:t>
            </w:r>
            <w:proofErr w:type="spellEnd"/>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SVaLZ</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inline-comment-marker"/>
              </w:rPr>
              <w:t>Spoločné vyšetrovacie a liečebné zložky (</w:t>
            </w:r>
            <w:r>
              <w:rPr>
                <w:rStyle w:val="inline-comment-marker"/>
                <w:color w:val="172B4D"/>
              </w:rPr>
              <w:t xml:space="preserve">RTG, MRI,PET, CET,  </w:t>
            </w:r>
            <w:proofErr w:type="spellStart"/>
            <w:r>
              <w:rPr>
                <w:rStyle w:val="inline-comment-marker"/>
                <w:color w:val="172B4D"/>
              </w:rPr>
              <w:t>REHAbilitacia</w:t>
            </w:r>
            <w:proofErr w:type="spellEnd"/>
            <w:r>
              <w:rPr>
                <w:rStyle w:val="inline-comment-marker"/>
                <w:color w:val="172B4D"/>
              </w:rPr>
              <w:t>,)</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39.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ŠAS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Špecializovaná </w:t>
            </w:r>
            <w:proofErr w:type="spellStart"/>
            <w:r>
              <w:t>amublantná</w:t>
            </w:r>
            <w:proofErr w:type="spellEnd"/>
            <w:r>
              <w:t xml:space="preserve"> </w:t>
            </w:r>
            <w:proofErr w:type="spellStart"/>
            <w:r>
              <w:t>starostliivosť</w:t>
            </w:r>
            <w:proofErr w:type="spellEnd"/>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40.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ÚZS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Ústavná zdravotná starostlivosť</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41.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VLD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Všeobecný lekár pre dospelých</w:t>
            </w:r>
          </w:p>
        </w:tc>
      </w:tr>
      <w:tr w:rsidR="00E90DA7">
        <w:trPr>
          <w:divId w:val="93907082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color w:val="808080"/>
              </w:rPr>
              <w:t>42.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Zdravotná starostlivosť</w:t>
            </w:r>
          </w:p>
        </w:tc>
      </w:tr>
    </w:tbl>
    <w:p w:rsidR="00E90DA7" w:rsidRDefault="00E90DA7">
      <w:pPr>
        <w:pStyle w:val="Normlnywebov"/>
      </w:pPr>
    </w:p>
    <w:p w:rsidR="00E90DA7" w:rsidRDefault="00121D82">
      <w:pPr>
        <w:pStyle w:val="Nadpis1"/>
        <w:rPr>
          <w:rFonts w:eastAsia="Times New Roman"/>
        </w:rPr>
      </w:pPr>
      <w:r>
        <w:rPr>
          <w:rStyle w:val="inline-comment-marker"/>
          <w:rFonts w:eastAsia="Times New Roman"/>
        </w:rPr>
        <w:t>DEFINOVANIE PROJEKTU</w:t>
      </w:r>
    </w:p>
    <w:p w:rsidR="00E90DA7" w:rsidRDefault="00121D82">
      <w:pPr>
        <w:pStyle w:val="Nadpis1"/>
        <w:rPr>
          <w:rFonts w:eastAsia="Times New Roman"/>
        </w:rPr>
      </w:pPr>
      <w:r>
        <w:rPr>
          <w:rFonts w:eastAsia="Times New Roman"/>
        </w:rPr>
        <w:t>Manažérske zhrnutie</w:t>
      </w:r>
    </w:p>
    <w:p w:rsidR="00E90DA7" w:rsidRDefault="00121D82">
      <w:pPr>
        <w:pStyle w:val="Normlnywebov"/>
      </w:pPr>
      <w:r>
        <w:br/>
        <w:t xml:space="preserve">Základným dlhodobým cieľom projektu je zníženie počtu prevenciou a liečbou odvrátiteľných úmrtí na onkologické ochorenia v súčasných podmienkach a v rámci aktuálne dostupnej liečby formou zlepšenia existujúcich procesov počas cesty pacienta. </w:t>
      </w:r>
      <w:r>
        <w:br/>
        <w:t xml:space="preserve">Navrhované medicínsko-technické riešenie umožní vytvoriť ucelený systém manažmentu </w:t>
      </w:r>
      <w:proofErr w:type="spellStart"/>
      <w:r>
        <w:t>suspektného</w:t>
      </w:r>
      <w:proofErr w:type="spellEnd"/>
      <w:r>
        <w:t xml:space="preserve"> pacienta od prvých príznakov ochorenia, alebo </w:t>
      </w:r>
      <w:proofErr w:type="spellStart"/>
      <w:r>
        <w:t>suspekcie</w:t>
      </w:r>
      <w:proofErr w:type="spellEnd"/>
      <w:r>
        <w:t xml:space="preserve"> až po zahájenie liečby. Na úrovni SR umožní zaktualizovať a udržiavať kvalitu zdravotníckych údajov pre účel kontroly onkologických ochorení. Zároveň toto medicínske a technické riešenie umožní zlepšiť prevenciu, diagnostiku a liečbu onkologických pacientov, a to formou:</w:t>
      </w:r>
    </w:p>
    <w:p w:rsidR="00E90DA7" w:rsidRDefault="00121D82">
      <w:pPr>
        <w:numPr>
          <w:ilvl w:val="0"/>
          <w:numId w:val="1"/>
        </w:numPr>
        <w:spacing w:before="100" w:beforeAutospacing="1" w:after="100" w:afterAutospacing="1"/>
        <w:rPr>
          <w:rFonts w:eastAsia="Times New Roman"/>
        </w:rPr>
      </w:pPr>
      <w:r>
        <w:rPr>
          <w:rFonts w:eastAsia="Times New Roman"/>
        </w:rPr>
        <w:t>Určenia rizikového profilu poistenca v rámci preventívnych prehliadok a skríningu</w:t>
      </w:r>
    </w:p>
    <w:p w:rsidR="00E90DA7" w:rsidRDefault="00121D82">
      <w:pPr>
        <w:numPr>
          <w:ilvl w:val="0"/>
          <w:numId w:val="1"/>
        </w:numPr>
        <w:spacing w:before="100" w:beforeAutospacing="1" w:after="100" w:afterAutospacing="1"/>
        <w:rPr>
          <w:rFonts w:eastAsia="Times New Roman"/>
        </w:rPr>
      </w:pPr>
      <w:r>
        <w:rPr>
          <w:rFonts w:eastAsia="Times New Roman"/>
        </w:rPr>
        <w:t>rýchlejšej včasnej diagnostiky u </w:t>
      </w:r>
      <w:proofErr w:type="spellStart"/>
      <w:r>
        <w:rPr>
          <w:rFonts w:eastAsia="Times New Roman"/>
        </w:rPr>
        <w:t>suspektného</w:t>
      </w:r>
      <w:proofErr w:type="spellEnd"/>
      <w:r>
        <w:rPr>
          <w:rFonts w:eastAsia="Times New Roman"/>
        </w:rPr>
        <w:t xml:space="preserve"> pacienta už v ambulancii všeobecného lekára;</w:t>
      </w:r>
    </w:p>
    <w:p w:rsidR="00E90DA7" w:rsidRDefault="00121D82">
      <w:pPr>
        <w:numPr>
          <w:ilvl w:val="0"/>
          <w:numId w:val="1"/>
        </w:numPr>
        <w:spacing w:before="100" w:beforeAutospacing="1" w:after="100" w:afterAutospacing="1"/>
        <w:rPr>
          <w:rFonts w:eastAsia="Times New Roman"/>
        </w:rPr>
      </w:pPr>
      <w:r>
        <w:rPr>
          <w:rFonts w:eastAsia="Times New Roman"/>
        </w:rPr>
        <w:lastRenderedPageBreak/>
        <w:t xml:space="preserve">automatizovaného sledovania procesov cesty pacienta od </w:t>
      </w:r>
      <w:proofErr w:type="spellStart"/>
      <w:r>
        <w:rPr>
          <w:rFonts w:eastAsia="Times New Roman"/>
        </w:rPr>
        <w:t>suspekcie</w:t>
      </w:r>
      <w:proofErr w:type="spellEnd"/>
      <w:r>
        <w:rPr>
          <w:rFonts w:eastAsia="Times New Roman"/>
        </w:rPr>
        <w:t xml:space="preserve"> po liečbu a parametrického nastavenia hraničných termínov začatia liečby, vrátane notifikácií a upozornení v procese rozhodovania lekárov o ďalšom postupe v zmysle štandardných postupov;</w:t>
      </w:r>
    </w:p>
    <w:p w:rsidR="00E90DA7" w:rsidRDefault="00121D82">
      <w:pPr>
        <w:numPr>
          <w:ilvl w:val="0"/>
          <w:numId w:val="1"/>
        </w:numPr>
        <w:spacing w:before="100" w:beforeAutospacing="1" w:after="100" w:afterAutospacing="1"/>
        <w:rPr>
          <w:rFonts w:eastAsia="Times New Roman"/>
        </w:rPr>
      </w:pPr>
      <w:r>
        <w:rPr>
          <w:rFonts w:eastAsia="Times New Roman"/>
        </w:rPr>
        <w:t xml:space="preserve">skrátenia času medzi jednotlivými úkonmi a vyšetreniami počas cesty pacienta od </w:t>
      </w:r>
      <w:proofErr w:type="spellStart"/>
      <w:r>
        <w:rPr>
          <w:rFonts w:eastAsia="Times New Roman"/>
        </w:rPr>
        <w:t>suspekcie</w:t>
      </w:r>
      <w:proofErr w:type="spellEnd"/>
      <w:r>
        <w:rPr>
          <w:rFonts w:eastAsia="Times New Roman"/>
        </w:rPr>
        <w:t xml:space="preserve"> po liečbu;</w:t>
      </w:r>
    </w:p>
    <w:p w:rsidR="00E90DA7" w:rsidRDefault="00121D82">
      <w:pPr>
        <w:numPr>
          <w:ilvl w:val="0"/>
          <w:numId w:val="1"/>
        </w:numPr>
        <w:spacing w:before="100" w:beforeAutospacing="1" w:after="100" w:afterAutospacing="1"/>
        <w:rPr>
          <w:rFonts w:eastAsia="Times New Roman"/>
        </w:rPr>
      </w:pPr>
      <w:r>
        <w:rPr>
          <w:rFonts w:eastAsia="Times New Roman"/>
        </w:rPr>
        <w:t xml:space="preserve">poskytnutia jednotného a uceleného prehľadu dostupných a relevantných údajov o pacientovi, využitím existujúcich údajov o pacientovi v systémoch </w:t>
      </w:r>
      <w:proofErr w:type="spellStart"/>
      <w:r>
        <w:rPr>
          <w:rFonts w:eastAsia="Times New Roman"/>
        </w:rPr>
        <w:t>eZdravie</w:t>
      </w:r>
      <w:proofErr w:type="spellEnd"/>
      <w:r>
        <w:rPr>
          <w:rFonts w:eastAsia="Times New Roman"/>
        </w:rPr>
        <w:t>, IS PZS a doplňujúcich údajov, pridaných počas cesty pacienta;</w:t>
      </w:r>
    </w:p>
    <w:p w:rsidR="00E90DA7" w:rsidRDefault="00121D82">
      <w:pPr>
        <w:numPr>
          <w:ilvl w:val="0"/>
          <w:numId w:val="1"/>
        </w:numPr>
        <w:spacing w:before="100" w:beforeAutospacing="1" w:after="100" w:afterAutospacing="1"/>
        <w:rPr>
          <w:rFonts w:eastAsia="Times New Roman"/>
        </w:rPr>
      </w:pPr>
      <w:r>
        <w:rPr>
          <w:rFonts w:eastAsia="Times New Roman"/>
        </w:rPr>
        <w:t>zjednodušenia práce lekára pri zobrazovaní relevantných údajov a následnom vyhodnotení a stanovení správnej liečby;</w:t>
      </w:r>
    </w:p>
    <w:p w:rsidR="00E90DA7" w:rsidRDefault="00121D82">
      <w:pPr>
        <w:numPr>
          <w:ilvl w:val="0"/>
          <w:numId w:val="1"/>
        </w:numPr>
        <w:spacing w:before="100" w:beforeAutospacing="1" w:after="100" w:afterAutospacing="1"/>
        <w:rPr>
          <w:rFonts w:eastAsia="Times New Roman"/>
        </w:rPr>
      </w:pPr>
      <w:r>
        <w:rPr>
          <w:rFonts w:eastAsia="Times New Roman"/>
        </w:rPr>
        <w:t>poskytnutia nástrojov automatizovaného vyhodnotenia obrazových a laboratórnych výsledkov v onkologickej liečbe, ktoré podporia lekárov pri rozhodovaní.</w:t>
      </w:r>
    </w:p>
    <w:p w:rsidR="00E90DA7" w:rsidRDefault="00121D82">
      <w:pPr>
        <w:numPr>
          <w:ilvl w:val="0"/>
          <w:numId w:val="1"/>
        </w:numPr>
        <w:spacing w:before="100" w:beforeAutospacing="1" w:after="100" w:afterAutospacing="1"/>
        <w:rPr>
          <w:rFonts w:eastAsia="Times New Roman"/>
        </w:rPr>
      </w:pPr>
      <w:r>
        <w:rPr>
          <w:rFonts w:eastAsia="Times New Roman"/>
        </w:rPr>
        <w:t>poskytnutia nástrojov na meranie a porovnávanie kvality onkologickej starostlivosti a monitoring kontinuálnej starostlivosti;</w:t>
      </w:r>
    </w:p>
    <w:p w:rsidR="00E90DA7" w:rsidRDefault="00121D82">
      <w:pPr>
        <w:numPr>
          <w:ilvl w:val="0"/>
          <w:numId w:val="1"/>
        </w:numPr>
        <w:spacing w:before="100" w:beforeAutospacing="1" w:after="100" w:afterAutospacing="1"/>
        <w:rPr>
          <w:rFonts w:eastAsia="Times New Roman"/>
        </w:rPr>
      </w:pPr>
      <w:r>
        <w:rPr>
          <w:rFonts w:eastAsia="Times New Roman"/>
        </w:rPr>
        <w:t>prístupu k anonymizovaných lekárskym záznamom pacientov s rakovinou pre ďalší výskum a inovatívne liečby;</w:t>
      </w:r>
    </w:p>
    <w:p w:rsidR="00E90DA7" w:rsidRDefault="00121D82">
      <w:pPr>
        <w:numPr>
          <w:ilvl w:val="0"/>
          <w:numId w:val="1"/>
        </w:numPr>
        <w:spacing w:before="100" w:beforeAutospacing="1" w:after="100" w:afterAutospacing="1"/>
        <w:rPr>
          <w:rFonts w:eastAsia="Times New Roman"/>
        </w:rPr>
      </w:pPr>
      <w:r>
        <w:rPr>
          <w:rFonts w:eastAsia="Times New Roman"/>
        </w:rPr>
        <w:t>zrýchlenia vývoja a obsahu lekárskych vedomostí pri diagnostike a liečbe pacienta.</w:t>
      </w:r>
    </w:p>
    <w:p w:rsidR="00E90DA7" w:rsidRDefault="00121D82">
      <w:pPr>
        <w:pStyle w:val="Normlnywebov"/>
      </w:pPr>
      <w:r>
        <w:br/>
        <w:t>Systém budú tvoriť dve vzájomne sa doplňujúce/komplementárne oblasti, pričom každá z nich môže fungovať samostatne a preto budú realizované postupne počas dvoch programových období:</w:t>
      </w:r>
    </w:p>
    <w:p w:rsidR="00E90DA7" w:rsidRDefault="00121D82">
      <w:pPr>
        <w:numPr>
          <w:ilvl w:val="0"/>
          <w:numId w:val="2"/>
        </w:numPr>
        <w:spacing w:before="100" w:beforeAutospacing="1" w:after="100" w:afterAutospacing="1"/>
        <w:rPr>
          <w:rFonts w:eastAsia="Times New Roman"/>
        </w:rPr>
      </w:pPr>
      <w:r>
        <w:rPr>
          <w:rFonts w:eastAsia="Times New Roman"/>
        </w:rPr>
        <w:t>Komunikácia</w:t>
      </w:r>
    </w:p>
    <w:p w:rsidR="00E90DA7" w:rsidRDefault="00121D82">
      <w:pPr>
        <w:numPr>
          <w:ilvl w:val="0"/>
          <w:numId w:val="2"/>
        </w:numPr>
        <w:spacing w:before="100" w:beforeAutospacing="1" w:after="100" w:afterAutospacing="1"/>
        <w:rPr>
          <w:rFonts w:eastAsia="Times New Roman"/>
        </w:rPr>
      </w:pPr>
      <w:r>
        <w:rPr>
          <w:rFonts w:eastAsia="Times New Roman"/>
        </w:rPr>
        <w:t>(Podpora AI) – v prípravnom štádiu, plánom je realizácia v nasledujúcom programovom období</w:t>
      </w:r>
    </w:p>
    <w:p w:rsidR="00E90DA7" w:rsidRDefault="00121D82">
      <w:pPr>
        <w:pStyle w:val="Normlnywebov"/>
      </w:pPr>
      <w:r>
        <w:br/>
        <w:t>Oblasť Komunikácia zabezpečí vzájomnú výmenu informácií medzi rôznymi poskytovateľmi zdravotnej starostlivosti v onkológií:</w:t>
      </w:r>
    </w:p>
    <w:p w:rsidR="00E90DA7" w:rsidRDefault="00121D82">
      <w:pPr>
        <w:numPr>
          <w:ilvl w:val="0"/>
          <w:numId w:val="3"/>
        </w:numPr>
        <w:spacing w:before="100" w:beforeAutospacing="1" w:after="100" w:afterAutospacing="1"/>
        <w:rPr>
          <w:rFonts w:eastAsia="Times New Roman"/>
        </w:rPr>
      </w:pPr>
      <w:r>
        <w:rPr>
          <w:rFonts w:eastAsia="Times New Roman"/>
        </w:rPr>
        <w:t>Jednoducho</w:t>
      </w:r>
    </w:p>
    <w:p w:rsidR="00E90DA7" w:rsidRDefault="00121D82">
      <w:pPr>
        <w:numPr>
          <w:ilvl w:val="0"/>
          <w:numId w:val="3"/>
        </w:numPr>
        <w:spacing w:before="100" w:beforeAutospacing="1" w:after="100" w:afterAutospacing="1"/>
        <w:rPr>
          <w:rFonts w:eastAsia="Times New Roman"/>
        </w:rPr>
      </w:pPr>
      <w:r>
        <w:rPr>
          <w:rFonts w:eastAsia="Times New Roman"/>
        </w:rPr>
        <w:t>Používateľsky prijateľne</w:t>
      </w:r>
    </w:p>
    <w:p w:rsidR="00E90DA7" w:rsidRDefault="00121D82">
      <w:pPr>
        <w:numPr>
          <w:ilvl w:val="0"/>
          <w:numId w:val="3"/>
        </w:numPr>
        <w:spacing w:before="100" w:beforeAutospacing="1" w:after="100" w:afterAutospacing="1"/>
        <w:rPr>
          <w:rFonts w:eastAsia="Times New Roman"/>
        </w:rPr>
      </w:pPr>
      <w:r>
        <w:rPr>
          <w:rFonts w:eastAsia="Times New Roman"/>
        </w:rPr>
        <w:t>Efektívne</w:t>
      </w:r>
    </w:p>
    <w:p w:rsidR="00E90DA7" w:rsidRDefault="00121D82">
      <w:pPr>
        <w:pStyle w:val="Normlnywebov"/>
      </w:pPr>
      <w:r>
        <w:br/>
        <w:t>Predpokladané celkové náklady riešenia sú vyčíslené na 8 163 931</w:t>
      </w:r>
      <w:r>
        <w:rPr>
          <w:rStyle w:val="inline-comment-marker"/>
        </w:rPr>
        <w:t> € s DPH</w:t>
      </w:r>
      <w:r>
        <w:t xml:space="preserve"> , zahŕňajúc náklady na jednotlivé moduly OnkoAsist a rozšírenie súčasných modulov NZIS pre potreby OnkoAsist. </w:t>
      </w:r>
      <w:r>
        <w:br/>
        <w:t xml:space="preserve">Cieľovou skupinou sú pacienti, ktorí sa budú zúčastňovať preventívnych prehliadok, pacienti so </w:t>
      </w:r>
      <w:proofErr w:type="spellStart"/>
      <w:r>
        <w:t>suspekciou</w:t>
      </w:r>
      <w:proofErr w:type="spellEnd"/>
      <w:r>
        <w:t xml:space="preserve">/podozrením na onkologické ochorenia, a následne onkologickí pacienti, ktorým navrhované medicínsko-technické riešenie poskytne skvalitnenie služieb zo strany všetkých poskytovateľov zdravotnej starostlivosti, rýchlejšie diagnostikovanie ochorenia v skorších štádiách, čo následne povedie k zníženiu počtu odvrátiteľných úmrtí prevenciou, alebo liečbou. </w:t>
      </w:r>
      <w:r>
        <w:br/>
        <w:t xml:space="preserve">Druhou cieľovou skupinou sú poskytovatelia zdravotnej starostlivosti od VDL, cez špecialistov - patológov, až po onkológov, ktorým navrhované riešenie umožní skvalitniť a urýchliť prácu </w:t>
      </w:r>
      <w:r>
        <w:lastRenderedPageBreak/>
        <w:t xml:space="preserve">v procese zdieľaného manažmentu pacienta. VLD budú poskytovať služby individuálne, vo svojich súkromných ambulanciách a špecialisti budú čiastočne v privátnych ambulanciách a čiastočne v ambulanciách nemocničného systému. </w:t>
      </w:r>
      <w:r>
        <w:br/>
        <w:t xml:space="preserve">Riešenie je koncipované ako nadstavba súčasného systému NZIS s cieľom čo najširšieho využitia jestvujúcich služieb, ich rozšírenia a úpravy tak, aby boli prijateľnejšie pre používateľov a tiež  využitia súčasne zbieraných údajov, s doplnením štruktúrovaných údajov pre onkológiu v lekárskych správach. Výhodou je využitie existujúcich autentifikačnej a bezpečnostnej infraštruktúry NZIS. </w:t>
      </w:r>
      <w:r>
        <w:br/>
        <w:t>Výhody realizácie riešenia ako nadstavby NZIS pre používateľa – poskytovateľa zdravotnej starostlivosti:</w:t>
      </w:r>
    </w:p>
    <w:p w:rsidR="00E90DA7" w:rsidRDefault="00121D82">
      <w:pPr>
        <w:numPr>
          <w:ilvl w:val="0"/>
          <w:numId w:val="4"/>
        </w:numPr>
        <w:spacing w:before="100" w:beforeAutospacing="1" w:after="100" w:afterAutospacing="1"/>
        <w:rPr>
          <w:rFonts w:eastAsia="Times New Roman"/>
        </w:rPr>
      </w:pPr>
      <w:r>
        <w:rPr>
          <w:rFonts w:eastAsia="Times New Roman"/>
        </w:rPr>
        <w:t>Používateľ OnkoAsist bude primárne lekár, ktorý využije služby prostredníctvom používateľského rozhrania vo svojom existujúcom IS PZS. Súčasné používateľské a integračné rozhranie IS PZS bude rozšírené a certifikované tak, aby bolo možné sprístupniť služby OnkoAsist lekárom. Táto možnosť je založená na využití existujúcich základných funkcionalít IS PZS (napr. správa údajov o pacientovi), bez potreby vývoja už existujúcich funkcionalít základnej správy pacienta, prihlásenia, bezpečnosti a pod.;</w:t>
      </w:r>
    </w:p>
    <w:p w:rsidR="00E90DA7" w:rsidRDefault="00121D82">
      <w:pPr>
        <w:numPr>
          <w:ilvl w:val="0"/>
          <w:numId w:val="4"/>
        </w:numPr>
        <w:spacing w:before="100" w:beforeAutospacing="1" w:after="100" w:afterAutospacing="1"/>
        <w:rPr>
          <w:rFonts w:eastAsia="Times New Roman"/>
        </w:rPr>
      </w:pPr>
      <w:r>
        <w:rPr>
          <w:rFonts w:eastAsia="Times New Roman"/>
        </w:rPr>
        <w:t>OnkoAsist bude centrálny systém, ktorý bude pre IS PZS fungovať ak nový modul IS NZIS, využitím existujúcich integračných štandardov;</w:t>
      </w:r>
    </w:p>
    <w:p w:rsidR="00E90DA7" w:rsidRDefault="00121D82">
      <w:pPr>
        <w:numPr>
          <w:ilvl w:val="0"/>
          <w:numId w:val="4"/>
        </w:numPr>
        <w:spacing w:before="100" w:beforeAutospacing="1" w:after="100" w:afterAutospacing="1"/>
        <w:rPr>
          <w:rFonts w:eastAsia="Times New Roman"/>
        </w:rPr>
      </w:pPr>
      <w:r>
        <w:rPr>
          <w:rFonts w:eastAsia="Times New Roman"/>
        </w:rPr>
        <w:t xml:space="preserve">OnkoAsist bude integrovaný s existujúcimi modulmi systému </w:t>
      </w:r>
      <w:proofErr w:type="spellStart"/>
      <w:r>
        <w:rPr>
          <w:rFonts w:eastAsia="Times New Roman"/>
        </w:rPr>
        <w:t>eZdravie</w:t>
      </w:r>
      <w:proofErr w:type="spellEnd"/>
      <w:r>
        <w:rPr>
          <w:rFonts w:eastAsia="Times New Roman"/>
        </w:rPr>
        <w:t xml:space="preserve"> a inými projektami ako napr. AVN, Digitálna </w:t>
      </w:r>
      <w:proofErr w:type="spellStart"/>
      <w:r>
        <w:rPr>
          <w:rFonts w:eastAsia="Times New Roman"/>
        </w:rPr>
        <w:t>biobanka</w:t>
      </w:r>
      <w:proofErr w:type="spellEnd"/>
      <w:r>
        <w:rPr>
          <w:rFonts w:eastAsia="Times New Roman"/>
        </w:rPr>
        <w:t xml:space="preserve"> (pokiaľ bude realizovaný plánovaný projekt) a bude tak poskytovať jednotný a zároveň detailný prehľad údajov o onkologickom pacientovi pre lekára, , alebo pre účely onkologického registra,</w:t>
      </w:r>
    </w:p>
    <w:p w:rsidR="00E90DA7" w:rsidRDefault="00121D82">
      <w:pPr>
        <w:numPr>
          <w:ilvl w:val="0"/>
          <w:numId w:val="4"/>
        </w:numPr>
        <w:spacing w:before="100" w:beforeAutospacing="1" w:after="100" w:afterAutospacing="1"/>
        <w:rPr>
          <w:rFonts w:eastAsia="Times New Roman"/>
        </w:rPr>
      </w:pPr>
      <w:r>
        <w:rPr>
          <w:rFonts w:eastAsia="Times New Roman"/>
        </w:rPr>
        <w:t>Riešenie zjednoduší objednávanie na následné špecializované vyšetrenia, zníži počet rovnakých vyšetrení na rôznych pracoviskách prepracovaním súčasného objednávacieho systému;</w:t>
      </w:r>
    </w:p>
    <w:p w:rsidR="00E90DA7" w:rsidRDefault="00121D82">
      <w:pPr>
        <w:numPr>
          <w:ilvl w:val="0"/>
          <w:numId w:val="4"/>
        </w:numPr>
        <w:spacing w:before="100" w:beforeAutospacing="1" w:after="100" w:afterAutospacing="1"/>
        <w:rPr>
          <w:rFonts w:eastAsia="Times New Roman"/>
        </w:rPr>
      </w:pPr>
      <w:r>
        <w:rPr>
          <w:rFonts w:eastAsia="Times New Roman"/>
        </w:rPr>
        <w:t>Riešenie bude obsahovať centrálne používateľské rozhranie pre administrátora, s prístupom pre parametrizáciu formulárov, diagnosticko-terapeutických štandardov, nastavenia sledovaných čakacích dôb a pod.;</w:t>
      </w:r>
    </w:p>
    <w:p w:rsidR="00E90DA7" w:rsidRDefault="00121D82">
      <w:pPr>
        <w:numPr>
          <w:ilvl w:val="0"/>
          <w:numId w:val="4"/>
        </w:numPr>
        <w:spacing w:before="100" w:beforeAutospacing="1" w:after="100" w:afterAutospacing="1"/>
        <w:rPr>
          <w:rFonts w:eastAsia="Times New Roman"/>
        </w:rPr>
      </w:pPr>
      <w:proofErr w:type="spellStart"/>
      <w:r>
        <w:rPr>
          <w:rFonts w:eastAsia="Times New Roman"/>
        </w:rPr>
        <w:t>eZdravie</w:t>
      </w:r>
      <w:proofErr w:type="spellEnd"/>
      <w:r>
        <w:rPr>
          <w:rFonts w:eastAsia="Times New Roman"/>
        </w:rPr>
        <w:t xml:space="preserve"> sa sústreďuje na zber dát ale momentálne neposkytuje pohľad na príbeh/vývoj stavu pacienta;</w:t>
      </w:r>
    </w:p>
    <w:p w:rsidR="00E90DA7" w:rsidRDefault="00121D82">
      <w:pPr>
        <w:numPr>
          <w:ilvl w:val="0"/>
          <w:numId w:val="4"/>
        </w:numPr>
        <w:spacing w:before="100" w:beforeAutospacing="1" w:after="100" w:afterAutospacing="1"/>
        <w:rPr>
          <w:rFonts w:eastAsia="Times New Roman"/>
        </w:rPr>
      </w:pPr>
      <w:proofErr w:type="spellStart"/>
      <w:r>
        <w:rPr>
          <w:rFonts w:eastAsia="Times New Roman"/>
        </w:rPr>
        <w:t>eZdravie</w:t>
      </w:r>
      <w:proofErr w:type="spellEnd"/>
      <w:r>
        <w:rPr>
          <w:rFonts w:eastAsia="Times New Roman"/>
        </w:rPr>
        <w:t xml:space="preserve"> v súčasnosti nesleduje a nezabezpečuje manažment pacienta.</w:t>
      </w:r>
    </w:p>
    <w:p w:rsidR="00E90DA7" w:rsidRDefault="00121D82">
      <w:pPr>
        <w:pStyle w:val="Nadpis1"/>
        <w:rPr>
          <w:rFonts w:eastAsia="Times New Roman"/>
        </w:rPr>
      </w:pPr>
      <w:r>
        <w:rPr>
          <w:rFonts w:eastAsia="Times New Roman"/>
        </w:rPr>
        <w:t>Motivácia a rozsah projektu</w:t>
      </w:r>
    </w:p>
    <w:p w:rsidR="00E90DA7" w:rsidRDefault="00121D82">
      <w:pPr>
        <w:pStyle w:val="Normlnywebov"/>
      </w:pPr>
      <w:r>
        <w:br/>
        <w:t xml:space="preserve">Každým rokom je diagnostikovaných viac ako 30 tisíc nových zhubných nádorov </w:t>
      </w:r>
      <w:hyperlink r:id="rId7" w:history="1">
        <w:r>
          <w:rPr>
            <w:rStyle w:val="Hypertextovprepojenie"/>
          </w:rPr>
          <w:t>http://data.nczisk.sk/statisticke_vystupy/Onkologia/incidencia_zhubnych_nadorov_2012.pdf</w:t>
        </w:r>
      </w:hyperlink>
      <w:r>
        <w:t xml:space="preserve"> - najnovšie dáta z Národného Onkologického Registra, dáta za novšie roky sú odhadom a nie sú ešte vykázané v hláseniach spravodajských jednotiek. (odhaduje sa, že v roku 2030 bude týchto prípadov až takmer 50 tisíc ročne). Nádory sú dlhodobo druhou najčastejšou príčinou úmrtí na Slovensku (nádory majú takmer 24-percentný podiel na úmrtiach SR) a vlani na </w:t>
      </w:r>
      <w:proofErr w:type="spellStart"/>
      <w:r>
        <w:t>ne</w:t>
      </w:r>
      <w:proofErr w:type="spellEnd"/>
      <w:r>
        <w:t xml:space="preserve"> zomrelo približne 14-tisíc ľudí Ústredie ŠÚ SR: Príčiny úmrtí v Slovenskej republike v roku 2020, </w:t>
      </w:r>
      <w:hyperlink r:id="rId8" w:history="1">
        <w:r>
          <w:rPr>
            <w:rStyle w:val="Hypertextovprepojenie"/>
          </w:rPr>
          <w:t>https://bit.ly/3gZrBPk</w:t>
        </w:r>
      </w:hyperlink>
      <w:r>
        <w:t xml:space="preserve"> . Slovensko výrazne zaostáva v oblasti liečby rakoviny za úrovňou vyspelých krajín. Miera 5-ročného prežívania u najčastejších druhoch rakovín je na Slovensku </w:t>
      </w:r>
      <w:r>
        <w:lastRenderedPageBreak/>
        <w:t xml:space="preserve">nižšia o 8 – 27% oproti priemeru EÚ Dáta za pacientov s diagnostikovanou rakovinou medzi rokmi 2010 až 2014. </w:t>
      </w:r>
      <w:proofErr w:type="spellStart"/>
      <w:r>
        <w:t>Source</w:t>
      </w:r>
      <w:proofErr w:type="spellEnd"/>
      <w:r>
        <w:t xml:space="preserve">: CONCORD </w:t>
      </w:r>
      <w:proofErr w:type="spellStart"/>
      <w:r>
        <w:t>programme</w:t>
      </w:r>
      <w:proofErr w:type="spellEnd"/>
      <w:r>
        <w:t xml:space="preserve">, </w:t>
      </w:r>
      <w:proofErr w:type="spellStart"/>
      <w:r>
        <w:t>London</w:t>
      </w:r>
      <w:proofErr w:type="spellEnd"/>
      <w:r>
        <w:t xml:space="preserve"> </w:t>
      </w:r>
      <w:proofErr w:type="spellStart"/>
      <w:r>
        <w:t>School</w:t>
      </w:r>
      <w:proofErr w:type="spellEnd"/>
      <w:r>
        <w:t xml:space="preserve"> of Hygiene and </w:t>
      </w:r>
      <w:proofErr w:type="spellStart"/>
      <w:r>
        <w:t>Tropical</w:t>
      </w:r>
      <w:proofErr w:type="spellEnd"/>
      <w:r>
        <w:t xml:space="preserve"> </w:t>
      </w:r>
      <w:proofErr w:type="spellStart"/>
      <w:r>
        <w:t>Medicine</w:t>
      </w:r>
      <w:proofErr w:type="spellEnd"/>
      <w:r>
        <w:t xml:space="preserve">. Dostupné aj v State of </w:t>
      </w:r>
      <w:proofErr w:type="spellStart"/>
      <w:r>
        <w:t>Health</w:t>
      </w:r>
      <w:proofErr w:type="spellEnd"/>
      <w:r>
        <w:t xml:space="preserve"> in </w:t>
      </w:r>
      <w:proofErr w:type="spellStart"/>
      <w:r>
        <w:t>the</w:t>
      </w:r>
      <w:proofErr w:type="spellEnd"/>
      <w:r>
        <w:t xml:space="preserve"> EU – Slovakia 2019, </w:t>
      </w:r>
      <w:hyperlink r:id="rId9" w:history="1">
        <w:r>
          <w:rPr>
            <w:rStyle w:val="Hypertextovprepojenie"/>
          </w:rPr>
          <w:t>https://www.oecd.org/slovakia/slovak-republic-country-health-profile-2019-c1ae6f4b-en.htm</w:t>
        </w:r>
      </w:hyperlink>
      <w:r>
        <w:t xml:space="preserve"> . Slovensko má jedny z najvyšších mier úmrtnosti v EÚ z príčin, ktorým sa dalo predísť, a príčin, ktoré sú liečiteľné. Úmrtnosť na rakovinu je veľmi vysoká. Rakovina pľúc a rakovina hrubého čreva a konečníka sú u Slovákov najčastejšími príčinami úmrtia na rakovinu. Slovensko sa ocitlo medzi tromi krajinami, ktoré dosiahli najhoršie výsledky, pokiaľ ide o rakovinu hrubého čreva a konečníka, rakovinu prsníka a pneumóniu OECD/</w:t>
      </w:r>
      <w:proofErr w:type="spellStart"/>
      <w:r>
        <w:t>European</w:t>
      </w:r>
      <w:proofErr w:type="spellEnd"/>
      <w:r>
        <w:t xml:space="preserve"> </w:t>
      </w:r>
      <w:proofErr w:type="spellStart"/>
      <w:r>
        <w:t>Observatory</w:t>
      </w:r>
      <w:proofErr w:type="spellEnd"/>
      <w:r>
        <w:t xml:space="preserve"> on </w:t>
      </w:r>
      <w:proofErr w:type="spellStart"/>
      <w:r>
        <w:t>Health</w:t>
      </w:r>
      <w:proofErr w:type="spellEnd"/>
      <w:r>
        <w:t xml:space="preserve"> Systems and </w:t>
      </w:r>
      <w:proofErr w:type="spellStart"/>
      <w:r>
        <w:t>Policies</w:t>
      </w:r>
      <w:proofErr w:type="spellEnd"/>
      <w:r>
        <w:t xml:space="preserve"> (2022), Slovensko: Zdravotný Profil Krajiny 2021, OECD </w:t>
      </w:r>
      <w:proofErr w:type="spellStart"/>
      <w:r>
        <w:t>Publishing</w:t>
      </w:r>
      <w:proofErr w:type="spellEnd"/>
      <w:r>
        <w:t xml:space="preserve">, </w:t>
      </w:r>
      <w:proofErr w:type="spellStart"/>
      <w:r>
        <w:t>Paris</w:t>
      </w:r>
      <w:proofErr w:type="spellEnd"/>
      <w:r>
        <w:t xml:space="preserve">, </w:t>
      </w:r>
      <w:hyperlink r:id="rId10" w:history="1">
        <w:r>
          <w:rPr>
            <w:rStyle w:val="Hypertextovprepojenie"/>
          </w:rPr>
          <w:t>https://doi.org/10.1787/d8ab884d-sk</w:t>
        </w:r>
        <w:r>
          <w:rPr>
            <w:noProof/>
            <w:color w:val="0000FF"/>
            <w:vertAlign w:val="superscript"/>
          </w:rPr>
          <w:drawing>
            <wp:inline distT="0" distB="0" distL="0" distR="0">
              <wp:extent cx="66675" cy="66675"/>
              <wp:effectExtent l="0" t="0" r="9525" b="9525"/>
              <wp:docPr id="1" name="Obrázok 1" descr="C:\e0e31ea2d3b9bb40b143b573ef6c182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0e31ea2d3b9bb40b143b573ef6c1822">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75" cy="66675"/>
                      </a:xfrm>
                      <a:prstGeom prst="rect">
                        <a:avLst/>
                      </a:prstGeom>
                      <a:noFill/>
                      <a:ln>
                        <a:noFill/>
                      </a:ln>
                    </pic:spPr>
                  </pic:pic>
                </a:graphicData>
              </a:graphic>
            </wp:inline>
          </w:drawing>
        </w:r>
      </w:hyperlink>
      <w:r>
        <w:t xml:space="preserve">. </w:t>
      </w:r>
      <w:r>
        <w:br/>
      </w:r>
      <w:r>
        <w:rPr>
          <w:noProof/>
        </w:rPr>
        <w:drawing>
          <wp:inline distT="0" distB="0" distL="0" distR="0">
            <wp:extent cx="4457700" cy="3343275"/>
            <wp:effectExtent l="0" t="0" r="0" b="9525"/>
            <wp:docPr id="2" name="Obrázok 2" descr="C:\ab114d2bb09088a82df2f54fb7dcc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b114d2bb09088a82df2f54fb7dcc8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57700" cy="3343275"/>
                    </a:xfrm>
                    <a:prstGeom prst="rect">
                      <a:avLst/>
                    </a:prstGeom>
                    <a:noFill/>
                    <a:ln>
                      <a:noFill/>
                    </a:ln>
                  </pic:spPr>
                </pic:pic>
              </a:graphicData>
            </a:graphic>
          </wp:inline>
        </w:drawing>
      </w:r>
      <w:r>
        <w:br/>
        <w:t xml:space="preserve">Vzhľadom na to, že projekt plánujeme realizovať ako pilot, v súčasnom rozsahu sa budeme zameriavať na tri konkrétne onkologické diagnózy, a to rakovinu pľúc (C34), rakovinu hrubého čreva / </w:t>
      </w:r>
      <w:proofErr w:type="spellStart"/>
      <w:r>
        <w:t>kolorekta</w:t>
      </w:r>
      <w:proofErr w:type="spellEnd"/>
      <w:r>
        <w:t xml:space="preserve"> (C18-C21) a rakovinu prsníka (C50). Tieto onkologické ochorenia boli vybrané na základe ich vysokého výskytu a vysokého percenta úmrtnosti.</w:t>
      </w:r>
      <w:r>
        <w:br/>
        <w:t>Predpokladom do budúcna je, že ak sa projekt ukáže ako úspešný a naplní očakávané ciele, bude sa rozširovať aj na iné diagnózy, prípadne aj iné neonkologické ochorenia. U mužov sú hlavnými druhmi rakoviny rakovina hrubého čreva a konečníka (18 %), potom rakovina pľúc a prostaty (obe 16 %). U žien je vedúcim druhom rakoviny rakovina prsníka (23 %), potom rakovina hrubého čreva a konečníka(15 %) a rakovina maternice (8 %)</w:t>
      </w:r>
      <w:r>
        <w:rPr>
          <w:vertAlign w:val="superscript"/>
        </w:rPr>
        <w:t>4</w:t>
      </w:r>
      <w:r>
        <w:t>.</w:t>
      </w:r>
      <w:r>
        <w:br/>
      </w:r>
      <w:r>
        <w:rPr>
          <w:noProof/>
        </w:rPr>
        <w:lastRenderedPageBreak/>
        <w:drawing>
          <wp:inline distT="0" distB="0" distL="0" distR="0">
            <wp:extent cx="3838575" cy="1457325"/>
            <wp:effectExtent l="0" t="0" r="9525" b="9525"/>
            <wp:docPr id="3" name="Obrázok 3" descr="C:\4feb90202828d561debcfc78cdce51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4feb90202828d561debcfc78cdce51d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38575" cy="1457325"/>
                    </a:xfrm>
                    <a:prstGeom prst="rect">
                      <a:avLst/>
                    </a:prstGeom>
                    <a:noFill/>
                    <a:ln>
                      <a:noFill/>
                    </a:ln>
                  </pic:spPr>
                </pic:pic>
              </a:graphicData>
            </a:graphic>
          </wp:inline>
        </w:drawing>
      </w:r>
      <w:r>
        <w:br/>
      </w:r>
      <w:r>
        <w:rPr>
          <w:rStyle w:val="Zvraznenie"/>
        </w:rPr>
        <w:t>Obrázok 1</w:t>
      </w:r>
      <w:r>
        <w:t xml:space="preserve"> </w:t>
      </w:r>
      <w:r>
        <w:rPr>
          <w:rStyle w:val="Zvraznenie"/>
        </w:rPr>
        <w:t>5-ročné prežívanie pacientov s vybranými typmi rakoviny (pacienti diagnostikovaní medzi rokmi 2010 – 2014)</w:t>
      </w:r>
      <w:r>
        <w:t xml:space="preserve"> </w:t>
      </w:r>
      <w:r>
        <w:br/>
        <w:t>Cesta onkologického pacienta od príznakov k </w:t>
      </w:r>
      <w:proofErr w:type="spellStart"/>
      <w:r>
        <w:t>suspekcii</w:t>
      </w:r>
      <w:proofErr w:type="spellEnd"/>
      <w:r>
        <w:t xml:space="preserve">, od </w:t>
      </w:r>
      <w:proofErr w:type="spellStart"/>
      <w:r>
        <w:t>suspekcie</w:t>
      </w:r>
      <w:proofErr w:type="spellEnd"/>
      <w:r>
        <w:t xml:space="preserve"> k diagnóze a následne k začatiu liečby na Slovensku je zdĺhavá. Celkový čas, za ktorý sa pacient, napríklad s rakovinou pľúc, dostane k adekvátnej liečbe, je na Slovensku v priemere 159 - 185 dní Príklad cesty pľúcneho onkologického pacienta na Slovensku podľa dát z výkazov ZP odovzdávaných NCZI za rok 2020. </w:t>
      </w:r>
      <w:hyperlink r:id="rId14" w:history="1">
        <w:r>
          <w:rPr>
            <w:rStyle w:val="Hypertextovprepojenie"/>
          </w:rPr>
          <w:t>https://amcham.sk/download.pl?hash=NFEpPjX3A1fhRhyVICPLcrr1itIEZUiu&amp;ID=5707</w:t>
        </w:r>
      </w:hyperlink>
      <w:r>
        <w:t xml:space="preserve"> . Najdlhšia doba čakania, z celej cesty pacienta, je od prvej návštevy všeobecného lekára po prvú návštevu špecialistu, a to 92 - 101 dní. Kým špecialista vykoná diagnostické vyšetrenia a referuje pacienta k onkológovi prebehne ďalších 23 - 30 dní. Pacient s rakovinou tak v priemere strávi viac ako 4 mesiace rôznymi vyšetreniami, kým navštívi klinického onkológa a začne sa vôbec uvažovať o možnosti liečby. V prípade možnosti chirurgického zákroku pacient strávi ďalších 44 – 54 dní, kým je mu nasadená finálna liečba. V prípade nemožnosti chirurgického zákroku pacient dostáva prvú nechirurgickú liečbu za 14 – 24 dní po prvej návšteve onkológa. </w:t>
      </w:r>
      <w:r>
        <w:br/>
        <w:t xml:space="preserve">Aj napriek tomu, že zdržanie v liečbe môže byť spôsobené aj objektívnymi faktormi (napr. potreba kardiologického vyšetrenia pred začatím liečby) alebo samotným charakterom choroby (napr. potreba dodatočného zobrazovacieho vyšetrenia), systémové faktory, ako je dlhá doba čakania na špecialistov, prestoje po vyhodnotení čiastkového vyšetrenia, alebo nesprávne stanovená diagnóza v úvodných fázach choroby sú podľa expertov na Slovensku dominantné. Problémom často býva aj fakt, že pri niektorých nešpecifických dlhotrvajúcich príznakoch onkologických ochorení sa na nich včas nemyslí pri diagnostike. </w:t>
      </w:r>
      <w:r>
        <w:br/>
        <w:t xml:space="preserve">______________________________________________________________________________ </w:t>
      </w:r>
      <w:r>
        <w:br/>
      </w:r>
      <w:r>
        <w:rPr>
          <w:rStyle w:val="Zvraznenie"/>
        </w:rPr>
        <w:t>Pacientkou s rakovinou pľúc je aj Eva z Bratislavy, ktorej sa ochorenie podarilo odhaliť až vďaka tretiemu špecialistovi. „Zmenšilo sa mi oko a tak som šla k očnému špecialistovi. Po mesačnej neúspešnej liečbe oka som sa rozhodla navštíviť iného špecialistu, ktorý mi povedal, že za problémami s okom môže byť nádor, ktorý tlačí na očné cievy. Poslal ma za neurologičkou a tá ma potom poslala do nemocnice, aby mi urobili riadne vyšetrenie prostredníctvom CT a MRI. Na neurológii som ležala týždeň a tam sa teda zistilo, že mám nádor na pľúcach. Ihneď ma poslali o pár poschodí nižšie a operovali ma. Našťastie ochorenie sa podarilo podchytiť v skoršom štádiu," opisuje svoju cestu pacientka Eva v diskusii.</w:t>
      </w:r>
      <w:r>
        <w:br/>
        <w:t xml:space="preserve">______________________________________________________________________________ </w:t>
      </w:r>
      <w:r>
        <w:br/>
        <w:t>Záchyt nádorových ochorení prebieha na Slovensku tromi základnými spôsobmi: formou populačného skríningu (pozvánky od zdravotnej poisťovne ), formou oportúnneho skríningu v rámci preventívnych prehliadok, alebo záchytom symptomatických pacientov v rámci ambulantnej zdravotnej starostlivosti.</w:t>
      </w:r>
      <w:r>
        <w:br/>
        <w:t xml:space="preserve">V nasledujúcej časti charakterizujeme základné problémy, vyskytujúce sa v súčasnom systéme zdravotnej starostlivosti pri záchyte a následnom manažmente pacientov s onkologickým </w:t>
      </w:r>
      <w:r>
        <w:lastRenderedPageBreak/>
        <w:t xml:space="preserve">ochorením. </w:t>
      </w:r>
      <w:r>
        <w:br/>
      </w:r>
      <w:r>
        <w:rPr>
          <w:rStyle w:val="Siln"/>
          <w:u w:val="single"/>
        </w:rPr>
        <w:t xml:space="preserve">Nízka </w:t>
      </w:r>
      <w:proofErr w:type="spellStart"/>
      <w:r>
        <w:rPr>
          <w:rStyle w:val="Siln"/>
          <w:u w:val="single"/>
        </w:rPr>
        <w:t>suspekcia</w:t>
      </w:r>
      <w:proofErr w:type="spellEnd"/>
      <w:r>
        <w:rPr>
          <w:rStyle w:val="Siln"/>
          <w:u w:val="single"/>
        </w:rPr>
        <w:t xml:space="preserve"> nádorových ochorení na primárnej úrovni ZS</w:t>
      </w:r>
      <w:r>
        <w:br/>
        <w:t xml:space="preserve">Napriek snahám o rozšírenie záchytu pomocou populačného skríningu obyvateľstva, je stále väčšina pacientov zachytávaná oportúnnym skríningom, alebo pri symptomatických zdravotných epizódach u všeobecných lekárov v spolupráci s lekármi-špecialistami. Cesta pacienta tak začína vyšetrením lekára primárnej zdravotnej starostlivosti. Na základe úvodných vyšetrení a odobranej anamnézy vykoná všeobecný lekár záver a buď pacienta referuje na dodatočné vyšetrenia, alebo referuje pacienta na vyššiu úroveň ZS, alebo začne pacienta liečiť ako neonkologického pacienta. </w:t>
      </w:r>
      <w:r>
        <w:br/>
        <w:t xml:space="preserve">V prípade onkologického ochorenia by lekári primárnej ZS mali byť schopní identifikovať </w:t>
      </w:r>
      <w:proofErr w:type="spellStart"/>
      <w:r>
        <w:t>suspekciu</w:t>
      </w:r>
      <w:proofErr w:type="spellEnd"/>
      <w:r>
        <w:t xml:space="preserve"> nádorového ochorenia a pacienta spolu s dokumentáciou a základnými vyšetreniami odoslať na vyššiu úroveň ZS. Vzhľadom na rozsah riešených diagnóz všeobecnými lekármi a často všeobecné nešpecifické príznaky, spájané so začiatkom nádorového ochorenia, je miera </w:t>
      </w:r>
      <w:proofErr w:type="spellStart"/>
      <w:r>
        <w:t>suspekcie</w:t>
      </w:r>
      <w:proofErr w:type="spellEnd"/>
      <w:r>
        <w:t xml:space="preserve"> nádorových ochorení v súčasnosti na primárnej úrovni ZS veľmi nízka. </w:t>
      </w:r>
      <w:r>
        <w:br/>
        <w:t xml:space="preserve">Na príklade ciest pacientov s potvrdením onkologickým ochorením (Ca pľúc) za rok 2019 môžeme pozorovať, že odosielajúci všeobecný lekár pri referovaní na lekára-špecialistu diagnostikoval nádorové ochorenie pri týchto pacientoch iba v menej ako 10 % prípadoch (186 </w:t>
      </w:r>
      <w:proofErr w:type="spellStart"/>
      <w:r>
        <w:t>suspekčných</w:t>
      </w:r>
      <w:proofErr w:type="spellEnd"/>
      <w:r>
        <w:t xml:space="preserve"> nádorových diagnóz z 1914 pacientov). Pri porovnaní ďalšej cesty pacienta vidíme, že v prípade správnej </w:t>
      </w:r>
      <w:proofErr w:type="spellStart"/>
      <w:r>
        <w:t>suspekcie</w:t>
      </w:r>
      <w:proofErr w:type="spellEnd"/>
      <w:r>
        <w:t xml:space="preserve"> diagnózy v úvodných fázach cesty pacienta sa dosiahlo výrazné skrátenie diagnostického času (skrátenie o 32 %, zo 65 dní na 44 dni). </w:t>
      </w:r>
      <w:r>
        <w:br/>
        <w:t xml:space="preserve">Pri ceste pacientov s potvrdením onkologickým ochorením (Ca prsníka), ktorý neboli súčasťou populačného skríningu, za rok 2019 môžeme pozorovať, že odosielajúci všeobecný lekár pri referovaní na lekára-špecialistu diagnostikoval nádorové ochorenie pri týchto pacientoch opäť v menej ako 9 % prípadoch (275 </w:t>
      </w:r>
      <w:proofErr w:type="spellStart"/>
      <w:r>
        <w:t>suspektných</w:t>
      </w:r>
      <w:proofErr w:type="spellEnd"/>
      <w:r>
        <w:t xml:space="preserve"> nádorových diagnóz z 3073 pacientov). Pri porovnaní ďalšej cesty pacienta vidíme, že v prípade správnej </w:t>
      </w:r>
      <w:proofErr w:type="spellStart"/>
      <w:r>
        <w:t>suspekcie</w:t>
      </w:r>
      <w:proofErr w:type="spellEnd"/>
      <w:r>
        <w:t xml:space="preserve"> diagnózy v úvodných fázach cesty pacienta sa dosiahlo výrazné skrátenie diagnostického času (skrátenie o 53 %, zo 104 dní na 49 dni). </w:t>
      </w:r>
      <w:r>
        <w:br/>
        <w:t xml:space="preserve">Pri ceste pacientov s potvrdením onkologickým ochorením (Ca </w:t>
      </w:r>
      <w:proofErr w:type="spellStart"/>
      <w:r>
        <w:t>kolorekta</w:t>
      </w:r>
      <w:proofErr w:type="spellEnd"/>
      <w:r>
        <w:t xml:space="preserve">) za rok 2019 môžeme pozorovať, že odosielajúci všeobecný lekár pri referovaní na lekára-špecialistu </w:t>
      </w:r>
      <w:proofErr w:type="spellStart"/>
      <w:r>
        <w:t>suspektne</w:t>
      </w:r>
      <w:proofErr w:type="spellEnd"/>
      <w:r>
        <w:t xml:space="preserve"> diagnostikoval nádorové ochorenie pri týchto pacientoch v </w:t>
      </w:r>
      <w:proofErr w:type="spellStart"/>
      <w:r>
        <w:t>priblližne</w:t>
      </w:r>
      <w:proofErr w:type="spellEnd"/>
      <w:r>
        <w:t xml:space="preserve"> 11 % prípadoch (403 </w:t>
      </w:r>
      <w:proofErr w:type="spellStart"/>
      <w:r>
        <w:t>suspektných</w:t>
      </w:r>
      <w:proofErr w:type="spellEnd"/>
      <w:r>
        <w:t xml:space="preserve"> nádorových diagnóz z 3528 pacientov). Pri porovnaní ďalšej cesty pacienta vidíme, že v prípade včasnej </w:t>
      </w:r>
      <w:proofErr w:type="spellStart"/>
      <w:r>
        <w:t>suspekcie</w:t>
      </w:r>
      <w:proofErr w:type="spellEnd"/>
      <w:r>
        <w:t xml:space="preserve"> diagnózy v úvodných fázach cesty pacienta sa dosiahlo výrazné skrátenie diagnostického času (skrátenie o 28 %, z 59 dní na 42 dni). </w:t>
      </w:r>
      <w:r>
        <w:br/>
        <w:t>Na základe rozhovorov s expertnou skupinou lekárov boli identifikované nasledovné možné príčiny tohto stavu:</w:t>
      </w:r>
    </w:p>
    <w:p w:rsidR="00E90DA7" w:rsidRDefault="00121D82">
      <w:pPr>
        <w:numPr>
          <w:ilvl w:val="0"/>
          <w:numId w:val="5"/>
        </w:numPr>
        <w:spacing w:before="100" w:beforeAutospacing="1" w:after="100" w:afterAutospacing="1"/>
        <w:rPr>
          <w:rFonts w:eastAsia="Times New Roman"/>
        </w:rPr>
      </w:pPr>
      <w:r>
        <w:rPr>
          <w:rFonts w:eastAsia="Times New Roman"/>
        </w:rPr>
        <w:t>nejestvujúca technologická podpora rozhodovania pre lekárov primárnej zdravotnej starostlivosti - žiadny ambulantný informačný systém certifikovaný na Slovensku v súčasnosti neposkytuje možnosť podpory rozhodovania alebo odporúčania pre lekára v súlade so štandardnými postupmi,</w:t>
      </w:r>
    </w:p>
    <w:p w:rsidR="00E90DA7" w:rsidRDefault="00121D82">
      <w:pPr>
        <w:numPr>
          <w:ilvl w:val="0"/>
          <w:numId w:val="5"/>
        </w:numPr>
        <w:spacing w:before="100" w:beforeAutospacing="1" w:after="100" w:afterAutospacing="1"/>
        <w:rPr>
          <w:rFonts w:eastAsia="Times New Roman"/>
        </w:rPr>
      </w:pPr>
      <w:r>
        <w:rPr>
          <w:rFonts w:eastAsia="Times New Roman"/>
        </w:rPr>
        <w:t>nízka miera kompetencií lekárov primárnej ZS (napr. nemožnosť indikovať CT vyšetrenie).</w:t>
      </w:r>
    </w:p>
    <w:p w:rsidR="00E90DA7" w:rsidRDefault="00121D82">
      <w:pPr>
        <w:numPr>
          <w:ilvl w:val="0"/>
          <w:numId w:val="5"/>
        </w:numPr>
        <w:spacing w:before="100" w:beforeAutospacing="1" w:after="100" w:afterAutospacing="1"/>
        <w:rPr>
          <w:rFonts w:eastAsia="Times New Roman"/>
        </w:rPr>
      </w:pPr>
      <w:r>
        <w:rPr>
          <w:rFonts w:eastAsia="Times New Roman"/>
        </w:rPr>
        <w:t>absentujúci modul poskytujúci potrebné a štruktúrované údaje o pacientovi</w:t>
      </w:r>
    </w:p>
    <w:p w:rsidR="00E90DA7" w:rsidRDefault="00121D82">
      <w:pPr>
        <w:numPr>
          <w:ilvl w:val="0"/>
          <w:numId w:val="5"/>
        </w:numPr>
        <w:spacing w:before="100" w:beforeAutospacing="1" w:after="100" w:afterAutospacing="1"/>
        <w:rPr>
          <w:rFonts w:eastAsia="Times New Roman"/>
        </w:rPr>
      </w:pPr>
      <w:r>
        <w:rPr>
          <w:rFonts w:eastAsia="Times New Roman"/>
        </w:rPr>
        <w:t xml:space="preserve">absentujúci modul s funkcionalitou </w:t>
      </w:r>
      <w:proofErr w:type="spellStart"/>
      <w:r>
        <w:rPr>
          <w:rFonts w:eastAsia="Times New Roman"/>
        </w:rPr>
        <w:t>scoringu</w:t>
      </w:r>
      <w:proofErr w:type="spellEnd"/>
      <w:r>
        <w:rPr>
          <w:rFonts w:eastAsia="Times New Roman"/>
        </w:rPr>
        <w:t xml:space="preserve"> pacienta – za účelom stanovenia rizika vzniku onkologického ochorenia a nastavenia častejších prehliadok vo vzťahu k riziku</w:t>
      </w:r>
    </w:p>
    <w:p w:rsidR="00E90DA7" w:rsidRDefault="00121D82">
      <w:pPr>
        <w:numPr>
          <w:ilvl w:val="0"/>
          <w:numId w:val="5"/>
        </w:numPr>
        <w:spacing w:before="100" w:beforeAutospacing="1" w:after="100" w:afterAutospacing="1"/>
        <w:rPr>
          <w:rFonts w:eastAsia="Times New Roman"/>
        </w:rPr>
      </w:pPr>
      <w:r>
        <w:rPr>
          <w:rFonts w:eastAsia="Times New Roman"/>
        </w:rPr>
        <w:lastRenderedPageBreak/>
        <w:t>absentujúci modul s definovaním potrebných vyšetrení a dostupnosti špecializovaných pracovísk v regióne</w:t>
      </w:r>
    </w:p>
    <w:p w:rsidR="00E90DA7" w:rsidRDefault="00121D82">
      <w:pPr>
        <w:numPr>
          <w:ilvl w:val="0"/>
          <w:numId w:val="5"/>
        </w:numPr>
        <w:spacing w:before="100" w:beforeAutospacing="1" w:after="100" w:afterAutospacing="1"/>
        <w:rPr>
          <w:rFonts w:eastAsia="Times New Roman"/>
        </w:rPr>
      </w:pPr>
      <w:r>
        <w:rPr>
          <w:rFonts w:eastAsia="Times New Roman"/>
        </w:rPr>
        <w:t>absencia zdieľania získaných údajov o pacientoch medzi participujúcimi PZS v rámci cesty pacienta</w:t>
      </w:r>
    </w:p>
    <w:p w:rsidR="00E90DA7" w:rsidRDefault="00121D82">
      <w:pPr>
        <w:pStyle w:val="Normlnywebov"/>
      </w:pPr>
      <w:r>
        <w:br/>
      </w:r>
      <w:r>
        <w:br/>
      </w:r>
      <w:r>
        <w:br/>
      </w:r>
      <w:r>
        <w:rPr>
          <w:noProof/>
        </w:rPr>
        <w:drawing>
          <wp:inline distT="0" distB="0" distL="0" distR="0">
            <wp:extent cx="2924175" cy="1876425"/>
            <wp:effectExtent l="0" t="0" r="9525" b="9525"/>
            <wp:docPr id="4" name="Obrázok 4" descr="C:\a5b1d24895d9bae51f913e24ba5a2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5b1d24895d9bae51f913e24ba5a2e8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4175" cy="1876425"/>
                    </a:xfrm>
                    <a:prstGeom prst="rect">
                      <a:avLst/>
                    </a:prstGeom>
                    <a:noFill/>
                    <a:ln>
                      <a:noFill/>
                    </a:ln>
                  </pic:spPr>
                </pic:pic>
              </a:graphicData>
            </a:graphic>
          </wp:inline>
        </w:drawing>
      </w:r>
      <w:r>
        <w:rPr>
          <w:noProof/>
        </w:rPr>
        <w:drawing>
          <wp:inline distT="0" distB="0" distL="0" distR="0">
            <wp:extent cx="2962275" cy="1885950"/>
            <wp:effectExtent l="0" t="0" r="9525" b="0"/>
            <wp:docPr id="5" name="Obrázok 5" descr="C:\92d5c735250bf3163acfc0010e53d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92d5c735250bf3163acfc0010e53de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62275" cy="1885950"/>
                    </a:xfrm>
                    <a:prstGeom prst="rect">
                      <a:avLst/>
                    </a:prstGeom>
                    <a:noFill/>
                    <a:ln>
                      <a:noFill/>
                    </a:ln>
                  </pic:spPr>
                </pic:pic>
              </a:graphicData>
            </a:graphic>
          </wp:inline>
        </w:drawing>
      </w:r>
      <w:r>
        <w:rPr>
          <w:noProof/>
        </w:rPr>
        <w:drawing>
          <wp:inline distT="0" distB="0" distL="0" distR="0">
            <wp:extent cx="2724150" cy="1905000"/>
            <wp:effectExtent l="0" t="0" r="0" b="0"/>
            <wp:docPr id="6" name="Obrázok 6" descr="C:\d92b0d780bf2cabaf13cc2672919b6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92b0d780bf2cabaf13cc2672919b62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24150" cy="1905000"/>
                    </a:xfrm>
                    <a:prstGeom prst="rect">
                      <a:avLst/>
                    </a:prstGeom>
                    <a:noFill/>
                    <a:ln>
                      <a:noFill/>
                    </a:ln>
                  </pic:spPr>
                </pic:pic>
              </a:graphicData>
            </a:graphic>
          </wp:inline>
        </w:drawing>
      </w:r>
      <w:r>
        <w:br/>
      </w:r>
      <w:r>
        <w:rPr>
          <w:noProof/>
        </w:rPr>
        <w:drawing>
          <wp:inline distT="0" distB="0" distL="0" distR="0">
            <wp:extent cx="4181475" cy="2295525"/>
            <wp:effectExtent l="0" t="0" r="9525" b="9525"/>
            <wp:docPr id="7" name="Obrázok 7" descr="C:\af57c0f09790ec9b8a61290691f8dd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f57c0f09790ec9b8a61290691f8dd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81475" cy="2295525"/>
                    </a:xfrm>
                    <a:prstGeom prst="rect">
                      <a:avLst/>
                    </a:prstGeom>
                    <a:noFill/>
                    <a:ln>
                      <a:noFill/>
                    </a:ln>
                  </pic:spPr>
                </pic:pic>
              </a:graphicData>
            </a:graphic>
          </wp:inline>
        </w:drawing>
      </w:r>
      <w:r>
        <w:br/>
      </w:r>
      <w:r>
        <w:rPr>
          <w:rStyle w:val="Zvraznenie"/>
        </w:rPr>
        <w:t>Obrázok 2</w:t>
      </w:r>
      <w:r>
        <w:t xml:space="preserve"> </w:t>
      </w:r>
      <w:r>
        <w:rPr>
          <w:rStyle w:val="Zvraznenie"/>
        </w:rPr>
        <w:t>Vybrané štatistiky z ciest pacientov s potvrdenými vybranými diagnózami zhubného nádoru za rok 2019</w:t>
      </w:r>
      <w:r>
        <w:t xml:space="preserve"> Zdroj: anonymizované dáta MZ SR, pacienti s potvrdenou diagnózou C34 za rok 2019 a nahlásené zdravotné výkony, spracovanie </w:t>
      </w:r>
      <w:proofErr w:type="spellStart"/>
      <w:r>
        <w:t>PwC</w:t>
      </w:r>
      <w:proofErr w:type="spellEnd"/>
      <w:r>
        <w:t xml:space="preserve"> </w:t>
      </w:r>
      <w:r>
        <w:br/>
      </w:r>
      <w:r>
        <w:br/>
      </w:r>
      <w:r>
        <w:rPr>
          <w:rStyle w:val="Siln"/>
          <w:u w:val="single"/>
        </w:rPr>
        <w:lastRenderedPageBreak/>
        <w:t>Dlhé čakacie doby na vyšetrenie u špecialistov a nedostatok informácii o pacientovi na vyšších úrovniach ZS</w:t>
      </w:r>
      <w:r>
        <w:br/>
        <w:t xml:space="preserve">V prípade, že pacienta nie je možné liečiť na úrovni primárnej ZS, je takýto pacient najčastejšie referovaný na špecializovanú ambulantnú starostlivosť. V prípade onkologických pacientov prakticky každý pacient prechádza špecializovanou ambulantnou starostlivosťou pred potvrdením diagnózy. Ten zabezpečí odobratie bioptického materiálu z podozrivého ložiska a vzorky sú odosielané na pracoviská patologickej anatómie. Pacient ďalej pokračuje návštevou klinického onkológa, ktorý zväčša rozhoduje o spôsobe liečby. Z dostupných údajov pozorujeme, že u pacientov so správnou </w:t>
      </w:r>
      <w:proofErr w:type="spellStart"/>
      <w:r>
        <w:t>suspektnou</w:t>
      </w:r>
      <w:proofErr w:type="spellEnd"/>
      <w:r>
        <w:t xml:space="preserve"> diagnózou bol priemerný počet špecializovaných vyšetrení u pneumológa 1,8; priemerný počet CT vyšetrení 1,2; priemerný počet RTG snímok hrudníka 2.3;a pacienti podstúpili v priemere 1,3 </w:t>
      </w:r>
      <w:proofErr w:type="spellStart"/>
      <w:r>
        <w:t>biopsií</w:t>
      </w:r>
      <w:proofErr w:type="spellEnd"/>
      <w:r>
        <w:t xml:space="preserve"> na odobratie tkaniva, pokým im bola potvrdená finálna diagnóza, čo naznačuje, že niektoré vyšetrenia boli vykonané viackrát. </w:t>
      </w:r>
      <w:r>
        <w:br/>
      </w:r>
      <w:r>
        <w:rPr>
          <w:noProof/>
        </w:rPr>
        <w:drawing>
          <wp:inline distT="0" distB="0" distL="0" distR="0">
            <wp:extent cx="2762250" cy="1828800"/>
            <wp:effectExtent l="0" t="0" r="0" b="0"/>
            <wp:docPr id="8" name="Obrázok 8" descr="C:\49a3f4c1e0b43286a18714e8b6e74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49a3f4c1e0b43286a18714e8b6e74d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2250" cy="1828800"/>
                    </a:xfrm>
                    <a:prstGeom prst="rect">
                      <a:avLst/>
                    </a:prstGeom>
                    <a:noFill/>
                    <a:ln>
                      <a:noFill/>
                    </a:ln>
                  </pic:spPr>
                </pic:pic>
              </a:graphicData>
            </a:graphic>
          </wp:inline>
        </w:drawing>
      </w:r>
      <w:r>
        <w:rPr>
          <w:noProof/>
        </w:rPr>
        <w:drawing>
          <wp:inline distT="0" distB="0" distL="0" distR="0">
            <wp:extent cx="2952750" cy="1809750"/>
            <wp:effectExtent l="0" t="0" r="0" b="0"/>
            <wp:docPr id="9" name="Obrázok 9" descr="C:\bc303ee484c713db32ee9295717f5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bc303ee484c713db32ee9295717f548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52750" cy="1809750"/>
                    </a:xfrm>
                    <a:prstGeom prst="rect">
                      <a:avLst/>
                    </a:prstGeom>
                    <a:noFill/>
                    <a:ln>
                      <a:noFill/>
                    </a:ln>
                  </pic:spPr>
                </pic:pic>
              </a:graphicData>
            </a:graphic>
          </wp:inline>
        </w:drawing>
      </w:r>
      <w:r>
        <w:br/>
      </w:r>
      <w:r>
        <w:rPr>
          <w:noProof/>
        </w:rPr>
        <w:drawing>
          <wp:inline distT="0" distB="0" distL="0" distR="0">
            <wp:extent cx="2895600" cy="1771650"/>
            <wp:effectExtent l="0" t="0" r="0" b="0"/>
            <wp:docPr id="10" name="Obrázok 10" descr="C:\7972745d14a9ef17310c1feb0d027b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7972745d14a9ef17310c1feb0d027b4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95600" cy="1771650"/>
                    </a:xfrm>
                    <a:prstGeom prst="rect">
                      <a:avLst/>
                    </a:prstGeom>
                    <a:noFill/>
                    <a:ln>
                      <a:noFill/>
                    </a:ln>
                  </pic:spPr>
                </pic:pic>
              </a:graphicData>
            </a:graphic>
          </wp:inline>
        </w:drawing>
      </w:r>
      <w:r>
        <w:br/>
      </w:r>
      <w:r>
        <w:rPr>
          <w:rStyle w:val="Zvraznenie"/>
        </w:rPr>
        <w:t>Obrázok 3</w:t>
      </w:r>
      <w:r>
        <w:t xml:space="preserve"> </w:t>
      </w:r>
      <w:r>
        <w:rPr>
          <w:rStyle w:val="Zvraznenie"/>
        </w:rPr>
        <w:t xml:space="preserve">Štatistiky počtu návštev a čakacích dôb pre </w:t>
      </w:r>
      <w:proofErr w:type="spellStart"/>
      <w:r>
        <w:rPr>
          <w:rStyle w:val="Zvraznenie"/>
        </w:rPr>
        <w:t>vybrné</w:t>
      </w:r>
      <w:proofErr w:type="spellEnd"/>
      <w:r>
        <w:rPr>
          <w:rStyle w:val="Zvraznenie"/>
        </w:rPr>
        <w:t xml:space="preserve"> diagnózy za rok 2019</w:t>
      </w:r>
      <w:r>
        <w:t xml:space="preserve"> </w:t>
      </w:r>
      <w:r>
        <w:br/>
        <w:t xml:space="preserve">Napriek tomu, že čakacie doby na odborné vyšetrenie za posledné tri sledované roky vo vybraných odbornostiach klesli v priemere o viac ako 5 dní, je potrebné tiež poznamenať, že pri celkovom pohľade na ŠAS až 27 % pacientov čaká na odborné vyšetrenie viac ako 30 dní a 9 % pacientov čaká viac ako 90 dní (nie je zobrazené na grafe). Pri porovnaní odhadovaných čakacích dôb referovaných pacientov (so </w:t>
      </w:r>
      <w:proofErr w:type="spellStart"/>
      <w:r>
        <w:t>suspekciou</w:t>
      </w:r>
      <w:proofErr w:type="spellEnd"/>
      <w:r>
        <w:t xml:space="preserve"> nádorového ochorenia alebo bez nej) k špecialistovi na dodatočné vyšetrenie vidíme, že takmer 90 % so </w:t>
      </w:r>
      <w:proofErr w:type="spellStart"/>
      <w:r>
        <w:t>suspekciou</w:t>
      </w:r>
      <w:proofErr w:type="spellEnd"/>
      <w:r>
        <w:t xml:space="preserve"> C34 má vyšetrenie do 14 dní od odporúčania, no pri </w:t>
      </w:r>
      <w:proofErr w:type="spellStart"/>
      <w:r>
        <w:t>kolorektálnom</w:t>
      </w:r>
      <w:proofErr w:type="spellEnd"/>
      <w:r>
        <w:t xml:space="preserve"> karcinóme iba 56 % pacientov so </w:t>
      </w:r>
      <w:proofErr w:type="spellStart"/>
      <w:r>
        <w:t>suspekciou</w:t>
      </w:r>
      <w:proofErr w:type="spellEnd"/>
      <w:r>
        <w:t xml:space="preserve"> dostane termín vyšetrenia do 14 dní od odporúčania. </w:t>
      </w:r>
      <w:r>
        <w:br/>
        <w:t xml:space="preserve">Aj keď v súčasnosti na Slovensku nemeriame čakacie doby ani všeobecne, ani vo vzťahu k pacientom s podozrením na nádorové ochorenie, vo svete je možné nájsť pre porovnanie príklady skutočných a cieľových čakacích dôb diagnostiky a začiatku liečby. Napríklad vo Veľkej Británii sú štatistiky dĺžky diagnostiky a čakacích dôb pacientov s podozrením na </w:t>
      </w:r>
      <w:r>
        <w:lastRenderedPageBreak/>
        <w:t xml:space="preserve">rakovinu sledované na mesačnej aj ročnej frekvencii. Štatistiky merajú napríklad cieľ 2 týždňovej maximálnej čakacej doby na vyšetrenie špecialistom po referovaní z primárnej úrovne ZS pri podozrení na všetky typ rakoviny. V roku 2019-2020 NHS systém dokázal zabezpečiť maximálnu čakaciu dobu 14 dní pre viac ako 90 % pacientov. </w:t>
      </w:r>
      <w:r>
        <w:br/>
        <w:t xml:space="preserve">Štatistiky zároveň sledujú podiel pacientov, ktorým bola poskytnutá liečba do 31 dní od rozhodnutia o liečbe. NHS v rokoch 2019-2020 plnila tento parameter u 91 % pacientoch pri chirurgickej liečbe, 99 % pacientoch pri systémovej liečbe a u 96 % pacientov pri rádioterapeutickej liečbe. </w:t>
      </w:r>
      <w:hyperlink r:id="rId22" w:history="1">
        <w:r>
          <w:rPr>
            <w:rStyle w:val="Hypertextovprepojenie"/>
          </w:rPr>
          <w:t>https://www.england.nhs.uk/statistics/wp-content/uploads/sites/2/2021/07/Cancer-Waiting-Times-Annual-Report-202021-Final.pdf</w:t>
        </w:r>
      </w:hyperlink>
      <w:r>
        <w:t xml:space="preserve"> </w:t>
      </w:r>
      <w:r>
        <w:br/>
        <w:t xml:space="preserve">Poslednou sledovanou štatistikou je celkové trvanie cesty pacienta od prvej </w:t>
      </w:r>
      <w:proofErr w:type="spellStart"/>
      <w:r>
        <w:t>suspekcie</w:t>
      </w:r>
      <w:proofErr w:type="spellEnd"/>
      <w:r>
        <w:t xml:space="preserve"> rakoviny na primárnej úrovni ZS až po prvú liečbu. Stanovený cieľ vo Veľkej Británii je na úrovni 62 dní a v rokoch 2019-2020 bol plnení u 77 % pacientov pre všetky typy rakoviny (cieľová hodnota je v NHS stanovená na 85 %). Ako sme poukázali vyššie, na Slovensku je v súčasnosti priemerná doba trvania diagnostiky u </w:t>
      </w:r>
      <w:proofErr w:type="spellStart"/>
      <w:r>
        <w:t>suspektných</w:t>
      </w:r>
      <w:proofErr w:type="spellEnd"/>
      <w:r>
        <w:t xml:space="preserve"> pacientov s karcinómom pľúc takmer 44 dní, do ktorých nie je ďalej započítaná liečba. Pri </w:t>
      </w:r>
      <w:proofErr w:type="spellStart"/>
      <w:r>
        <w:t>nesuspektných</w:t>
      </w:r>
      <w:proofErr w:type="spellEnd"/>
      <w:r>
        <w:t xml:space="preserve"> prípadoch dokonca až 65 dní. S prirátaním odhadovaných časy čakania na liečbu po stanovení diagnózy (cca 14-30 dní v závislosti na type liečby) Stanovené expertnou skupinou pri analýze Cesty pľúcneho onkologického pacienta na Slovensku podľa dát z výkazov ZP odovzdávaných NCZI za rok 2020. sa tak na Slovensku dostávame aj pri </w:t>
      </w:r>
      <w:proofErr w:type="spellStart"/>
      <w:r>
        <w:t>suspektných</w:t>
      </w:r>
      <w:proofErr w:type="spellEnd"/>
      <w:r>
        <w:t xml:space="preserve"> pacientoch na úroveň 69 - 85 dní pri </w:t>
      </w:r>
      <w:proofErr w:type="spellStart"/>
      <w:r>
        <w:t>suspektných</w:t>
      </w:r>
      <w:proofErr w:type="spellEnd"/>
      <w:r>
        <w:t xml:space="preserve"> prípadoch a na 79 – 95 dní pri </w:t>
      </w:r>
      <w:proofErr w:type="spellStart"/>
      <w:r>
        <w:t>nesuspektných</w:t>
      </w:r>
      <w:proofErr w:type="spellEnd"/>
      <w:r>
        <w:t xml:space="preserve"> prípadoch. </w:t>
      </w:r>
      <w:r>
        <w:br/>
      </w:r>
      <w:r>
        <w:rPr>
          <w:noProof/>
        </w:rPr>
        <w:drawing>
          <wp:inline distT="0" distB="0" distL="0" distR="0">
            <wp:extent cx="4086225" cy="2219325"/>
            <wp:effectExtent l="0" t="0" r="9525" b="9525"/>
            <wp:docPr id="11" name="Obrázok 11" descr="C:\d6334c2a6efa929c71a0a924ae05ff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6334c2a6efa929c71a0a924ae05fffb"/>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86225" cy="2219325"/>
                    </a:xfrm>
                    <a:prstGeom prst="rect">
                      <a:avLst/>
                    </a:prstGeom>
                    <a:noFill/>
                    <a:ln>
                      <a:noFill/>
                    </a:ln>
                  </pic:spPr>
                </pic:pic>
              </a:graphicData>
            </a:graphic>
          </wp:inline>
        </w:drawing>
      </w:r>
      <w:r>
        <w:br/>
      </w:r>
      <w:r>
        <w:rPr>
          <w:rStyle w:val="Zvraznenie"/>
        </w:rPr>
        <w:t>Obrázok 4</w:t>
      </w:r>
      <w:r>
        <w:t xml:space="preserve"> </w:t>
      </w:r>
      <w:r>
        <w:rPr>
          <w:rStyle w:val="Zvraznenie"/>
        </w:rPr>
        <w:t>Podiel pacientov s intervalom 31 dní od postúpenia z primárnej ZS po potvrdenie vybranej onkologickej diagnózy</w:t>
      </w:r>
      <w:r>
        <w:t xml:space="preserve"> Zdroj: anonymizované dáta MZ SR, pacienti s vybranými diagnózami za rok 2019, spracovanie </w:t>
      </w:r>
      <w:proofErr w:type="spellStart"/>
      <w:r>
        <w:t>PwC</w:t>
      </w:r>
      <w:proofErr w:type="spellEnd"/>
      <w:r>
        <w:br/>
        <w:t>Na základe rozhovorov s expertnou skupinou lekárov boli identifikované nasledovné možné príčiny tohto stavu:</w:t>
      </w:r>
    </w:p>
    <w:p w:rsidR="00E90DA7" w:rsidRDefault="00121D82">
      <w:pPr>
        <w:numPr>
          <w:ilvl w:val="0"/>
          <w:numId w:val="6"/>
        </w:numPr>
        <w:spacing w:before="100" w:beforeAutospacing="1" w:after="100" w:afterAutospacing="1"/>
        <w:rPr>
          <w:rFonts w:eastAsia="Times New Roman"/>
        </w:rPr>
      </w:pPr>
      <w:r>
        <w:rPr>
          <w:rFonts w:eastAsia="Times New Roman"/>
        </w:rPr>
        <w:t>nevyužívanie elektronických výmenných lístkov pre určovanie urgentnosti potreby vyšetrenia od odosielajúcich lekárov primárnej zdravotnej starostlivosti a špecializovanej ambulantnej starostlivosti;</w:t>
      </w:r>
    </w:p>
    <w:p w:rsidR="00E90DA7" w:rsidRDefault="00121D82">
      <w:pPr>
        <w:numPr>
          <w:ilvl w:val="0"/>
          <w:numId w:val="6"/>
        </w:numPr>
        <w:spacing w:before="100" w:beforeAutospacing="1" w:after="100" w:afterAutospacing="1"/>
        <w:rPr>
          <w:rFonts w:eastAsia="Times New Roman"/>
        </w:rPr>
      </w:pPr>
      <w:r>
        <w:rPr>
          <w:rFonts w:eastAsia="Times New Roman"/>
        </w:rPr>
        <w:t>nízka miera informovanosti o predchádzajúcich vyšetreniach, symptómoch a rizikových faktoroch pacienta pri referovaní na vyššiu úroveň zdravotnej starostlivosti;</w:t>
      </w:r>
    </w:p>
    <w:p w:rsidR="00E90DA7" w:rsidRDefault="00121D82">
      <w:pPr>
        <w:numPr>
          <w:ilvl w:val="0"/>
          <w:numId w:val="6"/>
        </w:numPr>
        <w:spacing w:before="100" w:beforeAutospacing="1" w:after="100" w:afterAutospacing="1"/>
        <w:rPr>
          <w:rFonts w:eastAsia="Times New Roman"/>
        </w:rPr>
      </w:pPr>
      <w:r>
        <w:rPr>
          <w:rFonts w:eastAsia="Times New Roman"/>
        </w:rPr>
        <w:t>dlhé čakacie doby na popis obrazových vyšetrení.</w:t>
      </w:r>
    </w:p>
    <w:p w:rsidR="00E90DA7" w:rsidRDefault="00121D82">
      <w:pPr>
        <w:pStyle w:val="Normlnywebov"/>
      </w:pPr>
      <w:r>
        <w:lastRenderedPageBreak/>
        <w:br/>
      </w:r>
      <w:r>
        <w:rPr>
          <w:rStyle w:val="Siln"/>
          <w:u w:val="single"/>
        </w:rPr>
        <w:t>Nízka miera dodržiavania štandardných postupov v onkológii</w:t>
      </w:r>
      <w:r>
        <w:br/>
        <w:t xml:space="preserve">Na Slovensku prebieha vývoj štandardných postupov naprieč spektrom zdravotníckej problematiky. Aktuálne sa v žiadnej forme nesleduje a nezaznamenáva dodržiavanie štandardných diagnosticko-terapeutických postupov v onkológii, či už definovaných a schválených MZ SR alebo referenčných štandardov ako sú NCCN, ESMO alebo iné. Za posledné desaťročie na Slovensku neprebehol žiadne hodnotenie/klinický audit, ktoré by overovalo dodržiavanie týchto referenčných štandardov tak ako to určuje legislatíva. Panel expertov však potvrdil, že Slovensko nemá dôvod vykazovať inú mieru dodržiavania štandardov ako iné európske krajiny, ktoré sú porovnateľne technologicky a kapacitne vybavené. </w:t>
      </w:r>
      <w:r>
        <w:br/>
        <w:t xml:space="preserve">Pri porovnaní niekoľkých štúdii, ktorých cieľom bolo zmapovať dodržiavanie referenčných onkologických postupov (ako sú NCCN, ESMO a iné) v praxi vidíme, že miera </w:t>
      </w:r>
      <w:proofErr w:type="spellStart"/>
      <w:r>
        <w:t>adherencie</w:t>
      </w:r>
      <w:proofErr w:type="spellEnd"/>
      <w:r>
        <w:t xml:space="preserve"> k týmto postupom je vo všeobecnosti nízka. V závislosti od typu rakoviny sa pohybuje od 41 % po 75 %. Štúdie však zároveň potvrdzujú, že </w:t>
      </w:r>
      <w:proofErr w:type="spellStart"/>
      <w:r>
        <w:t>adherencia</w:t>
      </w:r>
      <w:proofErr w:type="spellEnd"/>
      <w:r>
        <w:t xml:space="preserve"> k štandardom má dokázateľný klinický prínos a znižuje mortalitu o 8 % (u Ca hrubého čreva) až takmer 14 % (u Ca prsníka) Zdroj: Ca prsníka – </w:t>
      </w:r>
      <w:proofErr w:type="spellStart"/>
      <w:r>
        <w:t>meta</w:t>
      </w:r>
      <w:proofErr w:type="spellEnd"/>
      <w:r>
        <w:t xml:space="preserve"> analýza (</w:t>
      </w:r>
      <w:proofErr w:type="spellStart"/>
      <w:r w:rsidR="00020184">
        <w:fldChar w:fldCharType="begin"/>
      </w:r>
      <w:r w:rsidR="00020184">
        <w:instrText xml:space="preserve"> HYPERLINK "https://www.ncbi.nlm.nih.gov/pmc/articles/PMC7220981/" </w:instrText>
      </w:r>
      <w:r w:rsidR="00020184">
        <w:fldChar w:fldCharType="separate"/>
      </w:r>
      <w:r>
        <w:rPr>
          <w:rStyle w:val="Hypertextovprepojenie"/>
        </w:rPr>
        <w:t>link</w:t>
      </w:r>
      <w:proofErr w:type="spellEnd"/>
      <w:r w:rsidR="00020184">
        <w:rPr>
          <w:rStyle w:val="Hypertextovprepojenie"/>
        </w:rPr>
        <w:fldChar w:fldCharType="end"/>
      </w:r>
      <w:r>
        <w:t>) a štúdia Taliansko (</w:t>
      </w:r>
      <w:proofErr w:type="spellStart"/>
      <w:r w:rsidR="00020184">
        <w:fldChar w:fldCharType="begin"/>
      </w:r>
      <w:r w:rsidR="00020184">
        <w:instrText xml:space="preserve"> HYPERLINK "https://pubmed.ncbi.nlm.nih.gov/28365831/" </w:instrText>
      </w:r>
      <w:r w:rsidR="00020184">
        <w:fldChar w:fldCharType="separate"/>
      </w:r>
      <w:r>
        <w:rPr>
          <w:rStyle w:val="Hypertextovprepojenie"/>
        </w:rPr>
        <w:t>link</w:t>
      </w:r>
      <w:proofErr w:type="spellEnd"/>
      <w:r w:rsidR="00020184">
        <w:rPr>
          <w:rStyle w:val="Hypertextovprepojenie"/>
        </w:rPr>
        <w:fldChar w:fldCharType="end"/>
      </w:r>
      <w:r>
        <w:t xml:space="preserve">), Ca </w:t>
      </w:r>
      <w:proofErr w:type="spellStart"/>
      <w:r>
        <w:t>hurbého</w:t>
      </w:r>
      <w:proofErr w:type="spellEnd"/>
      <w:r>
        <w:t xml:space="preserve"> čreva – štúdia Španielsko 2020 (</w:t>
      </w:r>
      <w:proofErr w:type="spellStart"/>
      <w:r w:rsidR="00020184">
        <w:fldChar w:fldCharType="begin"/>
      </w:r>
      <w:r w:rsidR="00020184">
        <w:instrText xml:space="preserve"> HYPERLINK "https://www.ncbi.nlm.nih.gov/pmc/articles/PMC7558406/" </w:instrText>
      </w:r>
      <w:r w:rsidR="00020184">
        <w:fldChar w:fldCharType="separate"/>
      </w:r>
      <w:r>
        <w:rPr>
          <w:rStyle w:val="Hypertextovprepojenie"/>
        </w:rPr>
        <w:t>link</w:t>
      </w:r>
      <w:proofErr w:type="spellEnd"/>
      <w:r w:rsidR="00020184">
        <w:rPr>
          <w:rStyle w:val="Hypertextovprepojenie"/>
        </w:rPr>
        <w:fldChar w:fldCharType="end"/>
      </w:r>
      <w:r>
        <w:t>), Ca pľúc – štúdia Španielsko 2017 (</w:t>
      </w:r>
      <w:proofErr w:type="spellStart"/>
      <w:r w:rsidR="00020184">
        <w:fldChar w:fldCharType="begin"/>
      </w:r>
      <w:r w:rsidR="00020184">
        <w:instrText xml:space="preserve"> HYPERLINK "https://www.researc</w:instrText>
      </w:r>
      <w:r w:rsidR="00020184">
        <w:instrText xml:space="preserve">hgate.net/publication/318371386_EP-1221_Adherence_to_lung_cancer_guidelines_and_its_impact_on_survival" </w:instrText>
      </w:r>
      <w:r w:rsidR="00020184">
        <w:fldChar w:fldCharType="separate"/>
      </w:r>
      <w:r>
        <w:rPr>
          <w:rStyle w:val="Hypertextovprepojenie"/>
        </w:rPr>
        <w:t>link</w:t>
      </w:r>
      <w:proofErr w:type="spellEnd"/>
      <w:r w:rsidR="00020184">
        <w:rPr>
          <w:rStyle w:val="Hypertextovprepojenie"/>
        </w:rPr>
        <w:fldChar w:fldCharType="end"/>
      </w:r>
      <w:r>
        <w:t xml:space="preserve">). Štúdie </w:t>
      </w:r>
      <w:proofErr w:type="spellStart"/>
      <w:r>
        <w:t>predstavuú</w:t>
      </w:r>
      <w:proofErr w:type="spellEnd"/>
      <w:r>
        <w:t xml:space="preserve"> rôzne prístupy k definícii </w:t>
      </w:r>
      <w:proofErr w:type="spellStart"/>
      <w:r>
        <w:t>adherencie</w:t>
      </w:r>
      <w:proofErr w:type="spellEnd"/>
      <w:r>
        <w:t xml:space="preserve"> klinických postupov – od plnej </w:t>
      </w:r>
      <w:proofErr w:type="spellStart"/>
      <w:r>
        <w:t>adherencie</w:t>
      </w:r>
      <w:proofErr w:type="spellEnd"/>
      <w:r>
        <w:t xml:space="preserve"> k čiastkovej </w:t>
      </w:r>
      <w:proofErr w:type="spellStart"/>
      <w:r>
        <w:t>adherencii</w:t>
      </w:r>
      <w:proofErr w:type="spellEnd"/>
      <w:r>
        <w:t xml:space="preserve">. V súhrne však dávajú podľa názoru expertnej skupiny pravdivý, aj keď iba orientačný prehľad, o aplikovaní štandardných postupov v onkologickej praxi.. </w:t>
      </w:r>
      <w:r>
        <w:br/>
      </w:r>
      <w:r>
        <w:rPr>
          <w:noProof/>
        </w:rPr>
        <w:drawing>
          <wp:inline distT="0" distB="0" distL="0" distR="0">
            <wp:extent cx="3276600" cy="2019300"/>
            <wp:effectExtent l="0" t="0" r="0" b="0"/>
            <wp:docPr id="12" name="Obrázok 12" descr="C:\3d4cab11bcf3b3d4f18c50b3781805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3d4cab11bcf3b3d4f18c50b3781805f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76600" cy="2019300"/>
                    </a:xfrm>
                    <a:prstGeom prst="rect">
                      <a:avLst/>
                    </a:prstGeom>
                    <a:noFill/>
                    <a:ln>
                      <a:noFill/>
                    </a:ln>
                  </pic:spPr>
                </pic:pic>
              </a:graphicData>
            </a:graphic>
          </wp:inline>
        </w:drawing>
      </w:r>
      <w:r>
        <w:br/>
      </w:r>
      <w:r>
        <w:rPr>
          <w:rStyle w:val="Zvraznenie"/>
        </w:rPr>
        <w:t>Obrázok 5 Prehľad dodržiavania štandardných postupov (</w:t>
      </w:r>
      <w:proofErr w:type="spellStart"/>
      <w:r>
        <w:rPr>
          <w:rStyle w:val="Zvraznenie"/>
        </w:rPr>
        <w:t>meta</w:t>
      </w:r>
      <w:proofErr w:type="spellEnd"/>
      <w:r>
        <w:rPr>
          <w:rStyle w:val="Zvraznenie"/>
        </w:rPr>
        <w:t xml:space="preserve"> analýza štúdii) a dopadu na 5-ročnú mortalitu</w:t>
      </w:r>
      <w:r>
        <w:br/>
        <w:t>Na základe rozhovorov s expertnou skupinou lekárov boli identifikované nasledovné možné príčiny tohto stavu:</w:t>
      </w:r>
    </w:p>
    <w:p w:rsidR="00E90DA7" w:rsidRDefault="00121D82">
      <w:pPr>
        <w:numPr>
          <w:ilvl w:val="0"/>
          <w:numId w:val="7"/>
        </w:numPr>
        <w:spacing w:before="100" w:beforeAutospacing="1" w:after="100" w:afterAutospacing="1"/>
        <w:rPr>
          <w:rFonts w:eastAsia="Times New Roman"/>
        </w:rPr>
      </w:pPr>
      <w:r>
        <w:rPr>
          <w:rFonts w:eastAsia="Times New Roman"/>
        </w:rPr>
        <w:t>neexistujúca technologická podpora pre konsolidáciu dát o pacientovi pre účely multidisciplinárneho posudzovania;</w:t>
      </w:r>
    </w:p>
    <w:p w:rsidR="00E90DA7" w:rsidRDefault="00121D82">
      <w:pPr>
        <w:numPr>
          <w:ilvl w:val="0"/>
          <w:numId w:val="7"/>
        </w:numPr>
        <w:spacing w:before="100" w:beforeAutospacing="1" w:after="100" w:afterAutospacing="1"/>
        <w:rPr>
          <w:rFonts w:eastAsia="Times New Roman"/>
        </w:rPr>
      </w:pPr>
      <w:r>
        <w:rPr>
          <w:rFonts w:eastAsia="Times New Roman"/>
        </w:rPr>
        <w:t>nedostatok času na sledovanie najnovších štandardných postupov u lekárov-špecialistov.</w:t>
      </w:r>
    </w:p>
    <w:p w:rsidR="00E90DA7" w:rsidRDefault="00121D82">
      <w:pPr>
        <w:pStyle w:val="Normlnywebov"/>
      </w:pPr>
      <w:r>
        <w:br/>
      </w:r>
      <w:r>
        <w:rPr>
          <w:rStyle w:val="Siln"/>
          <w:u w:val="single"/>
        </w:rPr>
        <w:t>Neexistujúce sledovanie a definície maximálnych čakacích dôb pri ceste onkologických pacientov systémom</w:t>
      </w:r>
      <w:r>
        <w:br/>
        <w:t xml:space="preserve">Okrem vyššie uvedeného sú problémom aj neexistujúce kvalitné dáta pre riadenie cesty onkologických pacientov systémom na Slovensku, ktoré sú bariérou v skracovaní času diagnostiky a urýchlenia začiatku liečby onkologických ochorení. Na Slovensku sa v súčasnosti </w:t>
      </w:r>
      <w:r>
        <w:lastRenderedPageBreak/>
        <w:t xml:space="preserve">nesledujú ani nevyhodnocujú štatistiky čakania pacientov s podozrením na onkologické ochorenie, ako je tomu napríklad vo Veľkej Británii. Slovenská republika nemá stanovené žiadne cieľové hodnoty na čakacie doby onkologických pacientov na vyšetrenie, či liečbu, a rovnako tak ani zdravotné poisťovne nevyžadujú od lekárov sledovanie daných parametrov. </w:t>
      </w:r>
      <w:r>
        <w:br/>
      </w:r>
      <w:r>
        <w:rPr>
          <w:noProof/>
        </w:rPr>
        <w:drawing>
          <wp:inline distT="0" distB="0" distL="0" distR="0">
            <wp:extent cx="1038225" cy="1381125"/>
            <wp:effectExtent l="0" t="0" r="9525" b="9525"/>
            <wp:docPr id="13" name="Obrázok 13" descr="C:\e0e1fdb1869be818d5eb367101614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e0e1fdb1869be818d5eb367101614d7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38225" cy="1381125"/>
                    </a:xfrm>
                    <a:prstGeom prst="rect">
                      <a:avLst/>
                    </a:prstGeom>
                    <a:noFill/>
                    <a:ln>
                      <a:noFill/>
                    </a:ln>
                  </pic:spPr>
                </pic:pic>
              </a:graphicData>
            </a:graphic>
          </wp:inline>
        </w:drawing>
      </w:r>
      <w:r>
        <w:rPr>
          <w:noProof/>
        </w:rPr>
        <w:drawing>
          <wp:inline distT="0" distB="0" distL="0" distR="0">
            <wp:extent cx="3667125" cy="2371725"/>
            <wp:effectExtent l="0" t="0" r="9525" b="9525"/>
            <wp:docPr id="14" name="Obrázok 14" descr="C:\e087a4d1ba8c8acbe1f98e82fdd67a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e087a4d1ba8c8acbe1f98e82fdd67a6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67125" cy="2371725"/>
                    </a:xfrm>
                    <a:prstGeom prst="rect">
                      <a:avLst/>
                    </a:prstGeom>
                    <a:noFill/>
                    <a:ln>
                      <a:noFill/>
                    </a:ln>
                  </pic:spPr>
                </pic:pic>
              </a:graphicData>
            </a:graphic>
          </wp:inline>
        </w:drawing>
      </w:r>
      <w:r>
        <w:br/>
      </w:r>
      <w:r>
        <w:rPr>
          <w:rStyle w:val="Zvraznenie"/>
        </w:rPr>
        <w:t>Obrázok 6</w:t>
      </w:r>
      <w:r>
        <w:t xml:space="preserve"> </w:t>
      </w:r>
      <w:r>
        <w:rPr>
          <w:rStyle w:val="Zvraznenie"/>
        </w:rPr>
        <w:t>Príklad dobrej praxe sledovania a vyhodnocovania dĺžky trvania cesty onkologických pacientov, NHS</w:t>
      </w:r>
      <w:r>
        <w:t xml:space="preserve"> </w:t>
      </w:r>
      <w:hyperlink r:id="rId27" w:history="1">
        <w:r>
          <w:rPr>
            <w:rStyle w:val="Hypertextovprepojenie"/>
          </w:rPr>
          <w:t>https://www.england.nhs.uk/statistics/wp-content/uploads/sites/2/2021/07/Cancer-Waiting-Times-Annual-Report-202021-Final.pdf</w:t>
        </w:r>
        <w:r>
          <w:rPr>
            <w:noProof/>
            <w:color w:val="0000FF"/>
            <w:vertAlign w:val="superscript"/>
          </w:rPr>
          <w:drawing>
            <wp:inline distT="0" distB="0" distL="0" distR="0">
              <wp:extent cx="66675" cy="66675"/>
              <wp:effectExtent l="0" t="0" r="9525" b="9525"/>
              <wp:docPr id="15" name="Obrázok 15" descr="C:\e0e31ea2d3b9bb40b143b573ef6c182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e0e31ea2d3b9bb40b143b573ef6c1822">
                        <a:hlinkClick r:id="rId22"/>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75" cy="66675"/>
                      </a:xfrm>
                      <a:prstGeom prst="rect">
                        <a:avLst/>
                      </a:prstGeom>
                      <a:noFill/>
                      <a:ln>
                        <a:noFill/>
                      </a:ln>
                    </pic:spPr>
                  </pic:pic>
                </a:graphicData>
              </a:graphic>
            </wp:inline>
          </w:drawing>
        </w:r>
      </w:hyperlink>
      <w:r>
        <w:br/>
        <w:t xml:space="preserve">Zároveň je na Slovensku problematické vyhodnocovanie prebiehajúcich programov populačného skríningu. Tieto programy sa dnes vyhodnocujú manuálnou alebo polo-manuálnou evidenciou mimo ambulantných informačných systémov. </w:t>
      </w:r>
      <w:r>
        <w:br/>
      </w:r>
      <w:r>
        <w:rPr>
          <w:rStyle w:val="Siln"/>
          <w:u w:val="single"/>
        </w:rPr>
        <w:t>Najnižšia miera indikovania (dostupnosti) inovatívnej liečby v Európe</w:t>
      </w:r>
      <w:r>
        <w:t xml:space="preserve"> </w:t>
      </w:r>
      <w:r>
        <w:br/>
        <w:t xml:space="preserve">Podľa najnovších štatistík AIFP bola na Slovensku najnižšia miera indikovania inovatívnej liečby pre onkologických pacientov v Európe </w:t>
      </w:r>
      <w:hyperlink r:id="rId28" w:history="1">
        <w:r>
          <w:rPr>
            <w:rStyle w:val="Hypertextovprepojenie"/>
          </w:rPr>
          <w:t>https://www.aifp.sk/sk/media-a-verejnost/26/dostupnost-modernych-onkologickych-liekov-aktualizacia-stavu-k-22020/</w:t>
        </w:r>
        <w:r>
          <w:rPr>
            <w:noProof/>
            <w:color w:val="0000FF"/>
            <w:vertAlign w:val="superscript"/>
          </w:rPr>
          <w:drawing>
            <wp:inline distT="0" distB="0" distL="0" distR="0">
              <wp:extent cx="66675" cy="66675"/>
              <wp:effectExtent l="0" t="0" r="9525" b="9525"/>
              <wp:docPr id="16" name="Obrázok 16" descr="C:\e0e31ea2d3b9bb40b143b573ef6c1822">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e0e31ea2d3b9bb40b143b573ef6c1822">
                        <a:hlinkClick r:id="rId28"/>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75" cy="66675"/>
                      </a:xfrm>
                      <a:prstGeom prst="rect">
                        <a:avLst/>
                      </a:prstGeom>
                      <a:noFill/>
                      <a:ln>
                        <a:noFill/>
                      </a:ln>
                    </pic:spPr>
                  </pic:pic>
                </a:graphicData>
              </a:graphic>
            </wp:inline>
          </w:drawing>
        </w:r>
      </w:hyperlink>
      <w:r>
        <w:t xml:space="preserve"> k februáru 2020. Z 93 inovatívnych liekov na onkologické ochorenia, zaregistrovaných medzi rokmi 2011 a 2019, je na Slovensku dostupných iba 33 % z nich (31 prípravkov). V dostupnosti modernej terapie pre vybrané onkologické ochorenia u nás (karcinóm pľúc, prsníka, hrubého čreva, mnohopočetný </w:t>
      </w:r>
      <w:proofErr w:type="spellStart"/>
      <w:r>
        <w:t>myelóm</w:t>
      </w:r>
      <w:proofErr w:type="spellEnd"/>
      <w:r>
        <w:t xml:space="preserve"> a metastatický melanóm), Slovensko zaostáva za porovnateľnými krajinami. Kým vo zvyšku nášho regiónu je spomedzi liekov registrovaných Európskou liekovou agentúrou (po roku 2011) dostupných 57 a viac percent onkologických liekov, na Slovensku je to spolu pre tieto diagnózy iba 38 %. Napriek rastu podielu hradených liekov na sledované ochorenia počas roka 2019 Slovensko naďalej zostáva na konci rebríčka porovnávaných krajín v rámci regiónu.</w:t>
      </w:r>
      <w:r>
        <w:br/>
        <w:t xml:space="preserve">Keďže projekt sa zameriava na zlepšenie procesov v rámci existujúcej a dostupnej liečby, tento problém adresuje len okrajovo, a to poskytnutím onkologického súhrnu lekárom rozhodujúcim o liečbe. Dôležitým prínosom je modul DTŠ ktorý umožní lekárom podľa poskytnutých dát vybrať najvhodnejší terapeutický postup pre daného pacienta. Projekt tiež umožní prístup k anonymizovaným lekárskym záznamom pacientov s rakovinou pre ďalší výskum a možnosti vývoja inovatívnej liečby a tiež pomocou v zrýchlení vývoja a obsahu lekárskych vedomostí pri diagnostike a liečbe pacienta. </w:t>
      </w:r>
      <w:r>
        <w:br/>
        <w:t xml:space="preserve">Prevládajúcou paradigmou v diskusii o liečbe onkologických ochorení je snaha o zvýšenie prístupu k novej liečbe / novým liekom. Tento prístup je samozrejme vítaný, no netreba zabúdať aj na úpravu systémovej úrovne, pomocou ktorej je možné dosiahnuť rovnaké, ak nie aj lepšie </w:t>
      </w:r>
      <w:r>
        <w:lastRenderedPageBreak/>
        <w:t xml:space="preserve">výsledky. Minimalizáciu času od diagnostikovania rakoviny po začatie liečby už o 4 týždne dokázateľne znižuje riziko úmrtia onkologických pacientov v rozmedzí 1 – 13 % (v závislosti od typu rakoviny a typu liečby) </w:t>
      </w:r>
      <w:proofErr w:type="spellStart"/>
      <w:r>
        <w:t>Hanna</w:t>
      </w:r>
      <w:proofErr w:type="spellEnd"/>
      <w:r>
        <w:t xml:space="preserve"> T P, King W D, </w:t>
      </w:r>
      <w:proofErr w:type="spellStart"/>
      <w:r>
        <w:t>Thibodeau</w:t>
      </w:r>
      <w:proofErr w:type="spellEnd"/>
      <w:r>
        <w:t xml:space="preserve"> S, </w:t>
      </w:r>
      <w:proofErr w:type="spellStart"/>
      <w:r>
        <w:t>Jalink</w:t>
      </w:r>
      <w:proofErr w:type="spellEnd"/>
      <w:r>
        <w:t xml:space="preserve"> M, Paulin G A, </w:t>
      </w:r>
      <w:proofErr w:type="spellStart"/>
      <w:r>
        <w:t>Harvey-Jones</w:t>
      </w:r>
      <w:proofErr w:type="spellEnd"/>
      <w:r>
        <w:t xml:space="preserve"> E et al. Mortality </w:t>
      </w:r>
      <w:proofErr w:type="spellStart"/>
      <w:r>
        <w:t>due</w:t>
      </w:r>
      <w:proofErr w:type="spellEnd"/>
      <w:r>
        <w:t xml:space="preserve"> to </w:t>
      </w:r>
      <w:proofErr w:type="spellStart"/>
      <w:r>
        <w:t>cancer</w:t>
      </w:r>
      <w:proofErr w:type="spellEnd"/>
      <w:r>
        <w:t xml:space="preserve"> </w:t>
      </w:r>
      <w:proofErr w:type="spellStart"/>
      <w:r>
        <w:t>treatment</w:t>
      </w:r>
      <w:proofErr w:type="spellEnd"/>
      <w:r>
        <w:t xml:space="preserve"> </w:t>
      </w:r>
      <w:proofErr w:type="spellStart"/>
      <w:r>
        <w:t>delay</w:t>
      </w:r>
      <w:proofErr w:type="spellEnd"/>
      <w:r>
        <w:t xml:space="preserve">: </w:t>
      </w:r>
      <w:proofErr w:type="spellStart"/>
      <w:r>
        <w:t>systematic</w:t>
      </w:r>
      <w:proofErr w:type="spellEnd"/>
      <w:r>
        <w:t xml:space="preserve"> </w:t>
      </w:r>
      <w:proofErr w:type="spellStart"/>
      <w:r>
        <w:t>review</w:t>
      </w:r>
      <w:proofErr w:type="spellEnd"/>
      <w:r>
        <w:t xml:space="preserve"> and </w:t>
      </w:r>
      <w:proofErr w:type="spellStart"/>
      <w:r>
        <w:t>meta-analysis</w:t>
      </w:r>
      <w:proofErr w:type="spellEnd"/>
      <w:r>
        <w:t xml:space="preserve"> BMJ 2020; 371 :m4087 doi:10.1136/bmj.m4087. </w:t>
      </w:r>
      <w:r>
        <w:br/>
        <w:t>Onkoasist preto predstavuje zásadný pokrok v onkologickej starostlivosti a jeho uvedenie do praxe zachráni životy onkologickým pacientom, prípadne pacientom s </w:t>
      </w:r>
      <w:proofErr w:type="spellStart"/>
      <w:r>
        <w:t>predrakovinovými</w:t>
      </w:r>
      <w:proofErr w:type="spellEnd"/>
      <w:r>
        <w:t xml:space="preserve"> stavmi.</w:t>
      </w:r>
    </w:p>
    <w:p w:rsidR="00E90DA7" w:rsidRDefault="00121D82">
      <w:pPr>
        <w:pStyle w:val="Nadpis1"/>
        <w:rPr>
          <w:rFonts w:eastAsia="Times New Roman"/>
        </w:rPr>
      </w:pPr>
      <w:r>
        <w:rPr>
          <w:rFonts w:eastAsia="Times New Roman"/>
        </w:rPr>
        <w:t>Zainteresované strany/</w:t>
      </w:r>
      <w:proofErr w:type="spellStart"/>
      <w:r>
        <w:rPr>
          <w:rFonts w:eastAsia="Times New Roman"/>
        </w:rPr>
        <w:t>Stakeholderi</w:t>
      </w:r>
      <w:proofErr w:type="spellEnd"/>
    </w:p>
    <w:p w:rsidR="00E90DA7" w:rsidRDefault="00E90DA7">
      <w:pPr>
        <w:pStyle w:val="Normlnywebov"/>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450"/>
        <w:gridCol w:w="3000"/>
        <w:gridCol w:w="1244"/>
        <w:gridCol w:w="2098"/>
        <w:gridCol w:w="2552"/>
      </w:tblGrid>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ID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AKTÉR / STAKEHOLDER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SUBJEKT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ROLA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Informačný systém</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Národné centrum zdravotníckych informácii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NCZI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Správca dát </w:t>
            </w:r>
            <w:r>
              <w:br/>
              <w:t xml:space="preserve">Garant projektu </w:t>
            </w:r>
            <w:r>
              <w:br/>
              <w:t>Realizátor technickej časti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Národný zdravotnícky informačný systém (NZIS) - isvs_400</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Ministerstvo investícií, regionálneho rozvoja a informatizácie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MIRRI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Sponzor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Nerelevantné</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Ministerstvo zdravotníctva SR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MZ SR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Realizátor legislatívnych zmien </w:t>
            </w:r>
            <w:r>
              <w:br/>
              <w:t>Zodpovednosť za štandardné postupy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Nerelevantné</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Onkologická aliancia – doc. MUDr. Štefan Korec, PhD.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Odborný garant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Nerelevantné</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Národný onkologický ústav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NOÚ</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Referenčné centrum pre onkológiu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Nerelevantné</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Všeobecný lekár pre dospelých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VLD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Používateľ</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IS PZS – mimo ISVS, prepojené na NZIS</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Špecializovaná ambulantná starostlivosť</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ŠAS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Používateľ</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IS PZS – mimo ISVS, prepojené na NZIS</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Certifikované mamografické pracoviská</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Používateľ</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IS PZS – mimo ISVS, prepojené na NZIS</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Spoločné vyšetrovacie a liečebné zložky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SVaLZ</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Používateľ</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IS PZS – mimo ISVS, prepojené na NZIS</w:t>
            </w:r>
          </w:p>
        </w:tc>
      </w:tr>
      <w:tr w:rsidR="00E90DA7">
        <w:trPr>
          <w:divId w:val="1198130055"/>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10.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Prijímateľ zdravotnej starostlivosti (pacient)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Používateľ</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Nerelevantné</w:t>
            </w:r>
          </w:p>
        </w:tc>
      </w:tr>
    </w:tbl>
    <w:p w:rsidR="00E90DA7" w:rsidRDefault="00121D82">
      <w:pPr>
        <w:pStyle w:val="Normlnywebov"/>
      </w:pPr>
      <w:r>
        <w:br/>
      </w:r>
      <w:r>
        <w:rPr>
          <w:rStyle w:val="Siln"/>
          <w:u w:val="single"/>
        </w:rPr>
        <w:t>Národné centrum zdravotníckych informácii (NCZI)</w:t>
      </w:r>
      <w:r>
        <w:br/>
        <w:t>NCZI je štátna príspevková organizácia, ktorej zriaďovateľom je Ministerstvo zdravotníctva Slovenskej republiky. Postavenie a úlohy NCZI upravuje zákon č. 153/2013 Z. z. o národnom zdravotníckom informačnom systéme a o zmene a doplnení niektorých zákonov v znení neskorších predpisov. NCZI, okrem iných úloh, vykonáva úlohy v oblasti správy národného zdravotníckeho informačného systému a správy národných zdravotníckych administratívnych registrov a národných zdravotných registrov. Vzhľadom na dotknuté procesy je NCZI v postavení správcu dát, ktoré sú ukladané do NZIS a správcu národného portálu zdravia, ktorý slúži ako vstupný kanál občana pri prístupe k svojím elektronickým zdravotným záznamom.</w:t>
      </w:r>
      <w:r>
        <w:br/>
        <w:t xml:space="preserve">NCZI je garantom projektu, správcom dát a hlavným realizátorom technickej časti projektu OnkoAsist. </w:t>
      </w:r>
      <w:r>
        <w:br/>
        <w:t xml:space="preserve">Počet: 1 </w:t>
      </w:r>
      <w:r>
        <w:br/>
      </w:r>
      <w:r>
        <w:rPr>
          <w:rStyle w:val="Siln"/>
          <w:u w:val="single"/>
        </w:rPr>
        <w:t>Ministerstvo investícií, regionálneho rozvoja a informatizácie (MIRRI)</w:t>
      </w:r>
      <w:r>
        <w:br/>
        <w:t xml:space="preserve">MIRRI je ústredným orgánom štátnej správy pre riadenie, koordináciu a dohľad nad využívaním finančných prostriedkov z fondov Európskej únie a tiež pre oblasť informatizácie spoločnosti. Ministerstvo zabezpečuje centrálne riadenie informatizácie spoločnosti a tvorbu politiky jednotného digitálneho trhu, rozhodovanie o využívaní finančných zdrojov vo verejnej správe pre informačné technológie, centrálnu architektúru integrovaného informačného systému verejnej správy a koordináciu plnenia úloh v oblasti informatizácie spoločnosti. </w:t>
      </w:r>
      <w:r>
        <w:br/>
        <w:t xml:space="preserve">Počet: 1 </w:t>
      </w:r>
      <w:r>
        <w:br/>
      </w:r>
      <w:r>
        <w:rPr>
          <w:rStyle w:val="Siln"/>
          <w:u w:val="single"/>
        </w:rPr>
        <w:t>Ministerstvo zdravotníctva SR (MZ SR)</w:t>
      </w:r>
      <w:r>
        <w:br/>
        <w:t>Hlavnou úlohou Ministerstva zdravotníctva Slovenskej republiky (ďalej aj ako „ministerstvo" alebo „MZ SR") je podieľať sa na tvorbe jednotnej štátnej politiky v oblasti zdravotníctva, uskutočňovať túto politiku, vykonávať v rozsahu svojej pôsobnosti štátnu správu, ako aj plnenie ďalších úloh ustanovených v ústavných zákonoch, zákonoch a iných všeobecne záväzných právnych predpisoch. Podľa zákona č. 575/2001 Z. z. o organizácii činnosti vlády a organizácii ústrednej štátnej správy v znení neskorších predpisov je Ministerstvo zdravotníctva Slovenskej republiky ústredným orgánom štátnej správy pre:</w:t>
      </w:r>
    </w:p>
    <w:p w:rsidR="00E90DA7" w:rsidRDefault="00121D82">
      <w:pPr>
        <w:numPr>
          <w:ilvl w:val="0"/>
          <w:numId w:val="8"/>
        </w:numPr>
        <w:spacing w:before="100" w:beforeAutospacing="1" w:after="100" w:afterAutospacing="1"/>
        <w:rPr>
          <w:rFonts w:eastAsia="Times New Roman"/>
        </w:rPr>
      </w:pPr>
      <w:r>
        <w:rPr>
          <w:rFonts w:eastAsia="Times New Roman"/>
        </w:rPr>
        <w:t>zdravotnú starostlivosť,</w:t>
      </w:r>
    </w:p>
    <w:p w:rsidR="00E90DA7" w:rsidRDefault="00121D82">
      <w:pPr>
        <w:numPr>
          <w:ilvl w:val="0"/>
          <w:numId w:val="8"/>
        </w:numPr>
        <w:spacing w:before="100" w:beforeAutospacing="1" w:after="100" w:afterAutospacing="1"/>
        <w:rPr>
          <w:rFonts w:eastAsia="Times New Roman"/>
        </w:rPr>
      </w:pPr>
      <w:r>
        <w:rPr>
          <w:rFonts w:eastAsia="Times New Roman"/>
        </w:rPr>
        <w:t>ochranu zdravia,</w:t>
      </w:r>
    </w:p>
    <w:p w:rsidR="00E90DA7" w:rsidRDefault="00121D82">
      <w:pPr>
        <w:numPr>
          <w:ilvl w:val="0"/>
          <w:numId w:val="8"/>
        </w:numPr>
        <w:spacing w:before="100" w:beforeAutospacing="1" w:after="100" w:afterAutospacing="1"/>
        <w:rPr>
          <w:rFonts w:eastAsia="Times New Roman"/>
        </w:rPr>
      </w:pPr>
      <w:r>
        <w:rPr>
          <w:rFonts w:eastAsia="Times New Roman"/>
        </w:rPr>
        <w:t>verejné zdravotné poistenie,</w:t>
      </w:r>
    </w:p>
    <w:p w:rsidR="00E90DA7" w:rsidRDefault="00121D82">
      <w:pPr>
        <w:numPr>
          <w:ilvl w:val="0"/>
          <w:numId w:val="8"/>
        </w:numPr>
        <w:spacing w:before="100" w:beforeAutospacing="1" w:after="100" w:afterAutospacing="1"/>
        <w:rPr>
          <w:rFonts w:eastAsia="Times New Roman"/>
        </w:rPr>
      </w:pPr>
      <w:r>
        <w:rPr>
          <w:rFonts w:eastAsia="Times New Roman"/>
        </w:rPr>
        <w:t>ďalšie vzdelávanie zdravotníckych pracovníkov,</w:t>
      </w:r>
    </w:p>
    <w:p w:rsidR="00E90DA7" w:rsidRDefault="00121D82">
      <w:pPr>
        <w:numPr>
          <w:ilvl w:val="0"/>
          <w:numId w:val="8"/>
        </w:numPr>
        <w:spacing w:before="100" w:beforeAutospacing="1" w:after="100" w:afterAutospacing="1"/>
        <w:rPr>
          <w:rFonts w:eastAsia="Times New Roman"/>
        </w:rPr>
      </w:pPr>
      <w:r>
        <w:rPr>
          <w:rFonts w:eastAsia="Times New Roman"/>
        </w:rPr>
        <w:t>prírodné liečebné kúpele, prírodné liečivé zdroje, prírodné minerálne vody,</w:t>
      </w:r>
    </w:p>
    <w:p w:rsidR="00E90DA7" w:rsidRDefault="00121D82">
      <w:pPr>
        <w:numPr>
          <w:ilvl w:val="0"/>
          <w:numId w:val="8"/>
        </w:numPr>
        <w:spacing w:before="100" w:beforeAutospacing="1" w:after="100" w:afterAutospacing="1"/>
        <w:rPr>
          <w:rFonts w:eastAsia="Times New Roman"/>
        </w:rPr>
      </w:pPr>
      <w:r>
        <w:rPr>
          <w:rFonts w:eastAsia="Times New Roman"/>
        </w:rPr>
        <w:t>cenovú politiku v oblasti cien výrobkov, služieb a výkonov v zdravotníctve a v oblasti cien nájmu nebytových priestorov v zdravotníckych zariadeniach,</w:t>
      </w:r>
    </w:p>
    <w:p w:rsidR="00E90DA7" w:rsidRDefault="00121D82">
      <w:pPr>
        <w:numPr>
          <w:ilvl w:val="0"/>
          <w:numId w:val="8"/>
        </w:numPr>
        <w:spacing w:before="100" w:beforeAutospacing="1" w:after="100" w:afterAutospacing="1"/>
        <w:rPr>
          <w:rFonts w:eastAsia="Times New Roman"/>
        </w:rPr>
      </w:pPr>
      <w:r>
        <w:rPr>
          <w:rFonts w:eastAsia="Times New Roman"/>
        </w:rPr>
        <w:t>kontrolu zákazu biologických zbraní.</w:t>
      </w:r>
    </w:p>
    <w:p w:rsidR="00E90DA7" w:rsidRDefault="00121D82">
      <w:pPr>
        <w:pStyle w:val="Normlnywebov"/>
      </w:pPr>
      <w:r>
        <w:t xml:space="preserve">MZ SR ako ústredný orgán štátnej správy pre zdravotnú starostlivosť, regulátora a tvorcu zdravotných politík, preberá na seba rolu partnera projektu a zodpovednosť za koordináciu implementácie projektu pre účel politík zdravia. </w:t>
      </w:r>
      <w:r>
        <w:br/>
        <w:t xml:space="preserve">Hlavnými organizačnými útvarmi MZ SR, zapojenými do projektu sú kancelária GTSÚ ako </w:t>
      </w:r>
      <w:r>
        <w:lastRenderedPageBreak/>
        <w:t xml:space="preserve">zástupca partnera projektu, Sekcia zdravia, ktorá plní úlohy rozvoja štátnej zdravotnej politiky, prevencie a tvorby štandardných diagnostických terapeutických postupov, Sekcia digitalizácie, ktorá zabezpečuje koordináciu IT časti projektu a Odbor projektového riadenia, ktorý zabezpečuje projektovú koordináciu zo strany MZ SR. </w:t>
      </w:r>
      <w:r>
        <w:br/>
        <w:t xml:space="preserve">Počet: 1, predpokladaný počet používateľov 10 Primárny používatelia - personálne zabezpečenie projektu populačného skríningu Ca </w:t>
      </w:r>
      <w:proofErr w:type="spellStart"/>
      <w:r>
        <w:t>Mammae</w:t>
      </w:r>
      <w:proofErr w:type="spellEnd"/>
      <w:r>
        <w:t xml:space="preserve">, najmä podpora činností vykonávanie a overovanie funkčnosti vzdialeného auditu na pracoviskách (členovia pracovnej skupiny pre QA v mamografii), analýza dát mamografického skríningu. </w:t>
      </w:r>
      <w:r>
        <w:br/>
      </w:r>
      <w:r>
        <w:rPr>
          <w:rStyle w:val="Siln"/>
          <w:u w:val="single"/>
        </w:rPr>
        <w:t>Onkologická aliancia</w:t>
      </w:r>
      <w:r>
        <w:br/>
        <w:t xml:space="preserve">Onkologická aliancia je celospoločenská organizácia, ktorá združuje </w:t>
      </w:r>
      <w:proofErr w:type="spellStart"/>
      <w:r>
        <w:t>pacientské</w:t>
      </w:r>
      <w:proofErr w:type="spellEnd"/>
      <w:r>
        <w:t xml:space="preserve"> organizácie, lekárov, farmakologické firmy, spoločenské organizácie, podnikateľské organizácie, s cieľom zlepšiť onkologickú starostlivosť na Slovensku.</w:t>
      </w:r>
      <w:r>
        <w:br/>
        <w:t xml:space="preserve">V projekte bude Onkologickú alianciu zastupovať doc. MUDr. Štefan Korec, PhD. v roli odborného garanta, ktorý zodpovedá za koordináciu medicínskej a vecnej časti projektu. </w:t>
      </w:r>
      <w:r>
        <w:br/>
        <w:t xml:space="preserve">Počet: 1 </w:t>
      </w:r>
      <w:r>
        <w:br/>
      </w:r>
      <w:r>
        <w:rPr>
          <w:rStyle w:val="Siln"/>
          <w:u w:val="single"/>
        </w:rPr>
        <w:t>Národný onkologický ústav (NOÚ)</w:t>
      </w:r>
      <w:r>
        <w:br/>
        <w:t xml:space="preserve">NOÚ okrem svojej role ako špecializovanej nemocnice plní aj úlohy koordinačného centra onkologickej starostlivosti v SR. Metodicky vedie, koordinuje, sleduje a vyhodnocuje odbornú úroveň poskytovania onkologickej starostlivosti na celom území SR. Zároveň pôsobí ako najvyššie referenčné centrum a pri zložitých diagnostických a liečebných postupoch poskytuje odborné služby ostatným onkologickým pracoviskám v S. NOÚ zároveň spracováva informácie a štatistické podklady pre potreby riadiacej, organizačnej a metodickej činnosti onkologickej spoločnosti, ako hlavného koordinátora onkologickej starostlivosti v SR. </w:t>
      </w:r>
      <w:r>
        <w:br/>
        <w:t xml:space="preserve">NOÚ má v projekte rolu referenčného centra pre onkológiu. </w:t>
      </w:r>
      <w:r>
        <w:br/>
        <w:t>Počet: 1, predpokladaný počet používateľov 5 Primárny používatelia - personálne zabezpečenie diagnosticko-terapeutických štandardov a </w:t>
      </w:r>
      <w:proofErr w:type="spellStart"/>
      <w:r>
        <w:t>práprava</w:t>
      </w:r>
      <w:proofErr w:type="spellEnd"/>
      <w:r>
        <w:t xml:space="preserve"> štatistických reportov z monitoringu cesty onkologického pacienta (NOI).</w:t>
      </w:r>
      <w:r>
        <w:br/>
      </w:r>
      <w:r>
        <w:br/>
      </w:r>
      <w:r>
        <w:br/>
      </w:r>
      <w:r>
        <w:rPr>
          <w:rStyle w:val="Siln"/>
          <w:u w:val="single"/>
        </w:rPr>
        <w:t>Všeobecný lekár pre dospelých (VLD)</w:t>
      </w:r>
      <w:r>
        <w:br/>
        <w:t xml:space="preserve">VLD je poskytovateľom primárnej zdravotnej starostlivosti a zároveň prvým kontaktom s pacientom. Z pohľadu riešených procesov uvažujeme skupinu VLD ako homogénnu, bez potreby dodatočného členenia na základe dostupnosti súčasných alebo budúcich funkcionalít. Je potrebné brať do úvahy, že VLD pracujú primárne s ambulančnými informačnými systémami (IS PZS), ktoré nie sú súčasťou IS VS, no sú povinne integrované so základným službami NZIS. </w:t>
      </w:r>
      <w:r>
        <w:br/>
        <w:t xml:space="preserve">Počet Zdroj: Zdravotnícka ročenka 2020, NCZI </w:t>
      </w:r>
      <w:hyperlink r:id="rId29" w:history="1">
        <w:r>
          <w:rPr>
            <w:rStyle w:val="Hypertextovprepojenie"/>
          </w:rPr>
          <w:t>https://www.nczisk.sk/Documents/rocenky/2020/Zdravotnicka_rocenka_Slovenskej_republiky_2020.pdf</w:t>
        </w:r>
        <w:r>
          <w:rPr>
            <w:noProof/>
            <w:color w:val="0000FF"/>
            <w:vertAlign w:val="superscript"/>
          </w:rPr>
          <w:drawing>
            <wp:inline distT="0" distB="0" distL="0" distR="0">
              <wp:extent cx="66675" cy="66675"/>
              <wp:effectExtent l="0" t="0" r="9525" b="9525"/>
              <wp:docPr id="17" name="Obrázok 17" descr="C:\e0e31ea2d3b9bb40b143b573ef6c1822">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e0e31ea2d3b9bb40b143b573ef6c1822">
                        <a:hlinkClick r:id="rId29"/>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75" cy="66675"/>
                      </a:xfrm>
                      <a:prstGeom prst="rect">
                        <a:avLst/>
                      </a:prstGeom>
                      <a:noFill/>
                      <a:ln>
                        <a:noFill/>
                      </a:ln>
                    </pic:spPr>
                  </pic:pic>
                </a:graphicData>
              </a:graphic>
            </wp:inline>
          </w:drawing>
        </w:r>
      </w:hyperlink>
      <w:r>
        <w:t xml:space="preserve"> : 2 056 ambulancií </w:t>
      </w:r>
      <w:r>
        <w:br/>
        <w:t xml:space="preserve">Očakávané zapojenie VLD v prvých rokoch: 10 %, 200 ambulancií Pripojenie VLD k IS OnkoAsist je predpokladané cez integráciu z existujúcimi IS PZS. </w:t>
      </w:r>
      <w:r>
        <w:br/>
      </w:r>
      <w:r>
        <w:br/>
      </w:r>
      <w:r>
        <w:rPr>
          <w:rStyle w:val="Siln"/>
          <w:u w:val="single"/>
        </w:rPr>
        <w:t>Ambulancie špecializovanej ZS (ŠAS)</w:t>
      </w:r>
      <w:r>
        <w:br/>
        <w:t xml:space="preserve">ŠAS je poskytovateľom sekundárnej zdravotnej starostlivosti, alebo tiež nazývanej špecializovanej zdravotnej starostlivosti. Z pohľadu riešených procesov uvažujeme v rámci ŠAS podskupinu odborností, ktoré sú primárne referované pri </w:t>
      </w:r>
      <w:proofErr w:type="spellStart"/>
      <w:r>
        <w:t>suspekcii</w:t>
      </w:r>
      <w:proofErr w:type="spellEnd"/>
      <w:r>
        <w:t xml:space="preserve"> definovaných malígnych ochorení C18-21 a C34. Pre projekt sú relevantné nasledovné špecializácie:</w:t>
      </w:r>
    </w:p>
    <w:p w:rsidR="00E90DA7" w:rsidRDefault="00121D82">
      <w:pPr>
        <w:numPr>
          <w:ilvl w:val="0"/>
          <w:numId w:val="9"/>
        </w:numPr>
        <w:spacing w:before="100" w:beforeAutospacing="1" w:after="100" w:afterAutospacing="1"/>
        <w:rPr>
          <w:rFonts w:eastAsia="Times New Roman"/>
        </w:rPr>
      </w:pPr>
      <w:r>
        <w:rPr>
          <w:rFonts w:eastAsia="Times New Roman"/>
        </w:rPr>
        <w:lastRenderedPageBreak/>
        <w:t xml:space="preserve">pri diagnóze C18-21: 048 – </w:t>
      </w:r>
      <w:proofErr w:type="spellStart"/>
      <w:r>
        <w:rPr>
          <w:rFonts w:eastAsia="Times New Roman"/>
        </w:rPr>
        <w:t>gastroenterológia</w:t>
      </w:r>
      <w:proofErr w:type="spellEnd"/>
      <w:r>
        <w:rPr>
          <w:rFonts w:eastAsia="Times New Roman"/>
        </w:rPr>
        <w:t>, 019 – klinická onkológia</w:t>
      </w:r>
    </w:p>
    <w:p w:rsidR="00E90DA7" w:rsidRDefault="00121D82">
      <w:pPr>
        <w:numPr>
          <w:ilvl w:val="0"/>
          <w:numId w:val="9"/>
        </w:numPr>
        <w:spacing w:before="100" w:beforeAutospacing="1" w:after="100" w:afterAutospacing="1"/>
        <w:rPr>
          <w:rFonts w:eastAsia="Times New Roman"/>
        </w:rPr>
      </w:pPr>
      <w:r>
        <w:rPr>
          <w:rFonts w:eastAsia="Times New Roman"/>
        </w:rPr>
        <w:t xml:space="preserve">pri diagnóze C34: 003 – </w:t>
      </w:r>
      <w:proofErr w:type="spellStart"/>
      <w:r>
        <w:rPr>
          <w:rFonts w:eastAsia="Times New Roman"/>
        </w:rPr>
        <w:t>pneumológia</w:t>
      </w:r>
      <w:proofErr w:type="spellEnd"/>
      <w:r>
        <w:rPr>
          <w:rFonts w:eastAsia="Times New Roman"/>
        </w:rPr>
        <w:t xml:space="preserve"> a </w:t>
      </w:r>
      <w:proofErr w:type="spellStart"/>
      <w:r>
        <w:rPr>
          <w:rFonts w:eastAsia="Times New Roman"/>
        </w:rPr>
        <w:t>ftizeológia</w:t>
      </w:r>
      <w:proofErr w:type="spellEnd"/>
      <w:r>
        <w:rPr>
          <w:rFonts w:eastAsia="Times New Roman"/>
        </w:rPr>
        <w:t>, 019 – klinická onkológia</w:t>
      </w:r>
    </w:p>
    <w:p w:rsidR="00E90DA7" w:rsidRDefault="00121D82">
      <w:pPr>
        <w:numPr>
          <w:ilvl w:val="0"/>
          <w:numId w:val="9"/>
        </w:numPr>
        <w:spacing w:before="100" w:beforeAutospacing="1" w:after="100" w:afterAutospacing="1"/>
        <w:rPr>
          <w:rFonts w:eastAsia="Times New Roman"/>
        </w:rPr>
      </w:pPr>
      <w:r>
        <w:rPr>
          <w:rFonts w:eastAsia="Times New Roman"/>
        </w:rPr>
        <w:t xml:space="preserve">pri diagnóze C50: </w:t>
      </w:r>
      <w:proofErr w:type="spellStart"/>
      <w:r>
        <w:rPr>
          <w:rFonts w:eastAsia="Times New Roman"/>
        </w:rPr>
        <w:t>senologické</w:t>
      </w:r>
      <w:proofErr w:type="spellEnd"/>
      <w:r>
        <w:rPr>
          <w:rFonts w:eastAsia="Times New Roman"/>
        </w:rPr>
        <w:t xml:space="preserve"> a </w:t>
      </w:r>
      <w:proofErr w:type="spellStart"/>
      <w:r>
        <w:rPr>
          <w:rFonts w:eastAsia="Times New Roman"/>
        </w:rPr>
        <w:t>onkogynekologické</w:t>
      </w:r>
      <w:proofErr w:type="spellEnd"/>
      <w:r>
        <w:rPr>
          <w:rFonts w:eastAsia="Times New Roman"/>
        </w:rPr>
        <w:t xml:space="preserve"> ambulancie</w:t>
      </w:r>
    </w:p>
    <w:p w:rsidR="00E90DA7" w:rsidRDefault="00121D82">
      <w:pPr>
        <w:pStyle w:val="Normlnywebov"/>
      </w:pPr>
      <w:r>
        <w:br/>
        <w:t xml:space="preserve">Rovnako ako pri VLD je potrebné brať do úvahy, že ŠAS pracujú primárne s ambulančnými informačnými systémami alebo nemocničnými informačnými systémami (IS PZS), ktoré nie sú súčasťou IS VS, no sú povinne integrované so základným službami NZIS. </w:t>
      </w:r>
      <w:r>
        <w:br/>
        <w:t xml:space="preserve">Počet Zdroj: Zdravotnícka ročenka 2020, NCZI </w:t>
      </w:r>
      <w:hyperlink r:id="rId30" w:history="1">
        <w:r>
          <w:rPr>
            <w:rStyle w:val="Hypertextovprepojenie"/>
          </w:rPr>
          <w:t>https://www.nczisk.sk/Documents/rocenky/2020/Zdravotnicka_rocenka_Slovenskej_republiky_2020.pdf:</w:t>
        </w:r>
        <w:r>
          <w:rPr>
            <w:noProof/>
            <w:color w:val="0000FF"/>
            <w:vertAlign w:val="superscript"/>
          </w:rPr>
          <w:drawing>
            <wp:inline distT="0" distB="0" distL="0" distR="0">
              <wp:extent cx="66675" cy="66675"/>
              <wp:effectExtent l="0" t="0" r="9525" b="9525"/>
              <wp:docPr id="18" name="Obrázok 18" descr="C:\e0e31ea2d3b9bb40b143b573ef6c1822">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e0e31ea2d3b9bb40b143b573ef6c1822">
                        <a:hlinkClick r:id="rId3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75" cy="66675"/>
                      </a:xfrm>
                      <a:prstGeom prst="rect">
                        <a:avLst/>
                      </a:prstGeom>
                      <a:noFill/>
                      <a:ln>
                        <a:noFill/>
                      </a:ln>
                    </pic:spPr>
                  </pic:pic>
                </a:graphicData>
              </a:graphic>
            </wp:inline>
          </w:drawing>
        </w:r>
      </w:hyperlink>
    </w:p>
    <w:p w:rsidR="00E90DA7" w:rsidRDefault="00121D82">
      <w:pPr>
        <w:numPr>
          <w:ilvl w:val="0"/>
          <w:numId w:val="10"/>
        </w:numPr>
        <w:spacing w:before="100" w:beforeAutospacing="1" w:after="100" w:afterAutospacing="1"/>
        <w:rPr>
          <w:rFonts w:eastAsia="Times New Roman"/>
        </w:rPr>
      </w:pPr>
      <w:r>
        <w:rPr>
          <w:rFonts w:eastAsia="Times New Roman"/>
        </w:rPr>
        <w:t xml:space="preserve">003 – </w:t>
      </w:r>
      <w:proofErr w:type="spellStart"/>
      <w:r>
        <w:rPr>
          <w:rFonts w:eastAsia="Times New Roman"/>
        </w:rPr>
        <w:t>pneumológia</w:t>
      </w:r>
      <w:proofErr w:type="spellEnd"/>
      <w:r>
        <w:rPr>
          <w:rFonts w:eastAsia="Times New Roman"/>
        </w:rPr>
        <w:t xml:space="preserve"> a </w:t>
      </w:r>
      <w:proofErr w:type="spellStart"/>
      <w:r>
        <w:rPr>
          <w:rFonts w:eastAsia="Times New Roman"/>
        </w:rPr>
        <w:t>ftizeológia</w:t>
      </w:r>
      <w:proofErr w:type="spellEnd"/>
      <w:r>
        <w:rPr>
          <w:rFonts w:eastAsia="Times New Roman"/>
        </w:rPr>
        <w:t>: 168 útvarov, 303,59 pracovných miest, z toho 133,68 lekárov</w:t>
      </w:r>
    </w:p>
    <w:p w:rsidR="00E90DA7" w:rsidRDefault="00121D82">
      <w:pPr>
        <w:numPr>
          <w:ilvl w:val="0"/>
          <w:numId w:val="10"/>
        </w:numPr>
        <w:spacing w:before="100" w:beforeAutospacing="1" w:after="100" w:afterAutospacing="1"/>
        <w:rPr>
          <w:rFonts w:eastAsia="Times New Roman"/>
        </w:rPr>
      </w:pPr>
      <w:r>
        <w:rPr>
          <w:rFonts w:eastAsia="Times New Roman"/>
        </w:rPr>
        <w:t>019 – klinická onkológia: 153 útvarov, 383,31 pracovných miest, z toho 110,99 lekárov</w:t>
      </w:r>
    </w:p>
    <w:p w:rsidR="00E90DA7" w:rsidRDefault="00121D82">
      <w:pPr>
        <w:numPr>
          <w:ilvl w:val="0"/>
          <w:numId w:val="10"/>
        </w:numPr>
        <w:spacing w:before="100" w:beforeAutospacing="1" w:after="100" w:afterAutospacing="1"/>
        <w:rPr>
          <w:rFonts w:eastAsia="Times New Roman"/>
        </w:rPr>
      </w:pPr>
      <w:r>
        <w:rPr>
          <w:rFonts w:eastAsia="Times New Roman"/>
        </w:rPr>
        <w:t xml:space="preserve">048 – </w:t>
      </w:r>
      <w:proofErr w:type="spellStart"/>
      <w:r>
        <w:rPr>
          <w:rFonts w:eastAsia="Times New Roman"/>
        </w:rPr>
        <w:t>gastroenterológia</w:t>
      </w:r>
      <w:proofErr w:type="spellEnd"/>
      <w:r>
        <w:rPr>
          <w:rFonts w:eastAsia="Times New Roman"/>
        </w:rPr>
        <w:t>: 190 útvarov, 396,43 pracovných miest, z toho 151,50 lekárov</w:t>
      </w:r>
    </w:p>
    <w:p w:rsidR="00E90DA7" w:rsidRDefault="00121D82">
      <w:pPr>
        <w:pStyle w:val="Normlnywebov"/>
      </w:pPr>
      <w:r>
        <w:br/>
        <w:t xml:space="preserve">Očakávané zapojenie špecialistov v prvých rokoch: 10 %, 51 ambulancií,51 používateľov Pripojenie lekárov-špecialistov k IS OnkoAsist je predpokladané cez integráciu z existujúcimi IS PZS. </w:t>
      </w:r>
      <w:r>
        <w:br/>
      </w:r>
      <w:r>
        <w:br/>
      </w:r>
      <w:r>
        <w:rPr>
          <w:rStyle w:val="Siln"/>
          <w:u w:val="single"/>
        </w:rPr>
        <w:t>Mamografické pracoviská posúdené dočasnou odbornou pracovnou skupinou, zaradené do mamografického skríningu</w:t>
      </w:r>
      <w:r>
        <w:t xml:space="preserve"> </w:t>
      </w:r>
      <w:r>
        <w:br/>
        <w:t xml:space="preserve">Pracoviská vykonávajúce mamografiu, ktoré spĺňajú podmienky pre technické vybavenie, pripravenosť prevádzky ako aj odbornú spôsobilosť a boli takto posúdené Komisiou Ministerstva zdravotníctva Slovenskej republiky pre zabezpečenie kvality v </w:t>
      </w:r>
      <w:proofErr w:type="spellStart"/>
      <w:r>
        <w:t>rádiodiagnostike</w:t>
      </w:r>
      <w:proofErr w:type="spellEnd"/>
      <w:r>
        <w:t xml:space="preserve">, radiačnej onkológii a v nukleárnej medicíne. </w:t>
      </w:r>
      <w:r>
        <w:br/>
        <w:t xml:space="preserve">Počet </w:t>
      </w:r>
      <w:hyperlink r:id="rId31" w:history="1">
        <w:r>
          <w:rPr>
            <w:rStyle w:val="Hypertextovprepojenie"/>
          </w:rPr>
          <w:t>https://www.health.gov.sk/Clanok?dops-zamerana-na-zabezpecenie-kvality-namamografickych-preventivnych-a-diagnostickych-pracoviskach:</w:t>
        </w:r>
        <w:r>
          <w:rPr>
            <w:noProof/>
            <w:color w:val="0000FF"/>
            <w:vertAlign w:val="superscript"/>
          </w:rPr>
          <w:drawing>
            <wp:inline distT="0" distB="0" distL="0" distR="0">
              <wp:extent cx="66675" cy="66675"/>
              <wp:effectExtent l="0" t="0" r="9525" b="9525"/>
              <wp:docPr id="19" name="Obrázok 19" descr="C:\e0e31ea2d3b9bb40b143b573ef6c1822">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e0e31ea2d3b9bb40b143b573ef6c1822">
                        <a:hlinkClick r:id="rId31"/>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75" cy="66675"/>
                      </a:xfrm>
                      <a:prstGeom prst="rect">
                        <a:avLst/>
                      </a:prstGeom>
                      <a:noFill/>
                      <a:ln>
                        <a:noFill/>
                      </a:ln>
                    </pic:spPr>
                  </pic:pic>
                </a:graphicData>
              </a:graphic>
            </wp:inline>
          </w:drawing>
        </w:r>
      </w:hyperlink>
      <w:r>
        <w:t xml:space="preserve"> 20 pracovísk </w:t>
      </w:r>
      <w:r>
        <w:br/>
        <w:t xml:space="preserve">Očakávané zapojenie certifikovaných mamografických pracovísk: 100 %, 20 pracovísk, 50 používateľov Pripojenie mamografických pracovísk k IS OnkoAsist je predpokladané cez integráciu z existujúcimi IS PZS. </w:t>
      </w:r>
      <w:r>
        <w:br/>
      </w:r>
      <w:r>
        <w:br/>
      </w:r>
      <w:r>
        <w:rPr>
          <w:rStyle w:val="Siln"/>
          <w:u w:val="single"/>
        </w:rPr>
        <w:t>Spoločné liečebné a vyšetrovacie zložky (</w:t>
      </w:r>
      <w:proofErr w:type="spellStart"/>
      <w:r>
        <w:rPr>
          <w:rStyle w:val="Siln"/>
          <w:u w:val="single"/>
        </w:rPr>
        <w:t>SVaLZ</w:t>
      </w:r>
      <w:proofErr w:type="spellEnd"/>
      <w:r>
        <w:rPr>
          <w:rStyle w:val="Siln"/>
          <w:u w:val="single"/>
        </w:rPr>
        <w:t>)</w:t>
      </w:r>
      <w:r>
        <w:br/>
        <w:t xml:space="preserve">SVALZ sa podieľajú na zabezpečovaní zdravotníckej starostlivosti poskytovaním diagnostických a liečebných služieb pre ambulantnú i lôžkovú zložku zdravotníckych zariadení. Vo veľkej väčšine ide o oddelenia, ktoré nemajú vlastné lôžka či pacientov. Pacienti sú k nim s príslušnou požiadavkou na diagnostiku alebo liečbu odosielaní z ambulancií a/alebo lôžkových oddelení. Vzhľadom na riešené procesy, projekt bude ďalej uvažovať s nasledujúcimi pracoviskami a špecializáciami – rádiológia, patologická anatómia a lekárska genetika. </w:t>
      </w:r>
      <w:r>
        <w:br/>
        <w:t xml:space="preserve">Počet Zdroj: Štatistické výkazy </w:t>
      </w:r>
      <w:proofErr w:type="spellStart"/>
      <w:r>
        <w:t>SVaLZ</w:t>
      </w:r>
      <w:proofErr w:type="spellEnd"/>
      <w:r>
        <w:t xml:space="preserve"> 2019, NCZI, </w:t>
      </w:r>
      <w:hyperlink r:id="rId32" w:history="1">
        <w:r>
          <w:rPr>
            <w:rStyle w:val="Hypertextovprepojenie"/>
          </w:rPr>
          <w:t>http://www.nczisk.sk/Statisticke_vystupy/Tematicke_statisticke_vystupy/Spolocne_vysetrovacie_liecebne_zlozky/Pages/default.aspx</w:t>
        </w:r>
      </w:hyperlink>
      <w:r>
        <w:t xml:space="preserve"> :</w:t>
      </w:r>
    </w:p>
    <w:p w:rsidR="00E90DA7" w:rsidRDefault="00121D82">
      <w:pPr>
        <w:numPr>
          <w:ilvl w:val="0"/>
          <w:numId w:val="11"/>
        </w:numPr>
        <w:spacing w:before="100" w:beforeAutospacing="1" w:after="100" w:afterAutospacing="1"/>
        <w:rPr>
          <w:rFonts w:eastAsia="Times New Roman"/>
        </w:rPr>
      </w:pPr>
      <w:r>
        <w:rPr>
          <w:rFonts w:eastAsia="Times New Roman"/>
        </w:rPr>
        <w:lastRenderedPageBreak/>
        <w:t xml:space="preserve">36 útvarov vykonávajúcich virtuálnu </w:t>
      </w:r>
      <w:proofErr w:type="spellStart"/>
      <w:r>
        <w:rPr>
          <w:rFonts w:eastAsia="Times New Roman"/>
        </w:rPr>
        <w:t>kolonoskopiu</w:t>
      </w:r>
      <w:proofErr w:type="spellEnd"/>
      <w:r>
        <w:rPr>
          <w:rFonts w:eastAsia="Times New Roman"/>
        </w:rPr>
        <w:t>, 106 pracovísk vykonávajúcich mamografický skríning (vrátane 16 certifikovaných pracovísk)</w:t>
      </w:r>
    </w:p>
    <w:p w:rsidR="00E90DA7" w:rsidRDefault="00121D82">
      <w:pPr>
        <w:numPr>
          <w:ilvl w:val="0"/>
          <w:numId w:val="11"/>
        </w:numPr>
        <w:spacing w:before="100" w:beforeAutospacing="1" w:after="100" w:afterAutospacing="1"/>
        <w:rPr>
          <w:rFonts w:eastAsia="Times New Roman"/>
        </w:rPr>
      </w:pPr>
      <w:r>
        <w:rPr>
          <w:rFonts w:eastAsia="Times New Roman"/>
        </w:rPr>
        <w:t xml:space="preserve">029 – patologická anatómia: 41 útvarov, 385 574 pacientov - </w:t>
      </w:r>
      <w:proofErr w:type="spellStart"/>
      <w:r>
        <w:rPr>
          <w:rFonts w:eastAsia="Times New Roman"/>
        </w:rPr>
        <w:t>biopsia</w:t>
      </w:r>
      <w:proofErr w:type="spellEnd"/>
      <w:r>
        <w:rPr>
          <w:rFonts w:eastAsia="Times New Roman"/>
        </w:rPr>
        <w:t>, 703 551 pacientov – cytológia,</w:t>
      </w:r>
    </w:p>
    <w:p w:rsidR="00E90DA7" w:rsidRDefault="00121D82">
      <w:pPr>
        <w:numPr>
          <w:ilvl w:val="0"/>
          <w:numId w:val="11"/>
        </w:numPr>
        <w:spacing w:before="100" w:beforeAutospacing="1" w:after="100" w:afterAutospacing="1"/>
        <w:rPr>
          <w:rFonts w:eastAsia="Times New Roman"/>
        </w:rPr>
      </w:pPr>
      <w:r>
        <w:rPr>
          <w:rFonts w:eastAsia="Times New Roman"/>
        </w:rPr>
        <w:t xml:space="preserve">062 – lekárska genetika: 47 útvarov, 31 644 laboratórnych analýz DNA - </w:t>
      </w:r>
      <w:proofErr w:type="spellStart"/>
      <w:r>
        <w:rPr>
          <w:rFonts w:eastAsia="Times New Roman"/>
        </w:rPr>
        <w:t>onkocytogenetika</w:t>
      </w:r>
      <w:proofErr w:type="spellEnd"/>
      <w:r>
        <w:rPr>
          <w:rFonts w:eastAsia="Times New Roman"/>
        </w:rPr>
        <w:t xml:space="preserve"> - </w:t>
      </w:r>
      <w:proofErr w:type="spellStart"/>
      <w:r>
        <w:rPr>
          <w:rFonts w:eastAsia="Times New Roman"/>
        </w:rPr>
        <w:t>postnatálne</w:t>
      </w:r>
      <w:proofErr w:type="spellEnd"/>
    </w:p>
    <w:p w:rsidR="00E90DA7" w:rsidRDefault="00121D82">
      <w:pPr>
        <w:pStyle w:val="Normlnywebov"/>
      </w:pPr>
      <w:r>
        <w:br/>
        <w:t xml:space="preserve">Očakávané zapojenie </w:t>
      </w:r>
      <w:proofErr w:type="spellStart"/>
      <w:r>
        <w:t>SVaLZ</w:t>
      </w:r>
      <w:proofErr w:type="spellEnd"/>
      <w:r>
        <w:t xml:space="preserve"> útvarov: 5 útvarov patologickej anatómie a lekárskej genetiky Pripojenie pracovísk patologickej anatómie a lekárskej genetiky k IS OnkoAsist je predpokladané cez integráciu s </w:t>
      </w:r>
      <w:proofErr w:type="spellStart"/>
      <w:r>
        <w:t>Digitánouj</w:t>
      </w:r>
      <w:proofErr w:type="spellEnd"/>
      <w:r>
        <w:t xml:space="preserve"> </w:t>
      </w:r>
      <w:proofErr w:type="spellStart"/>
      <w:r>
        <w:t>biobankou</w:t>
      </w:r>
      <w:proofErr w:type="spellEnd"/>
      <w:r>
        <w:t xml:space="preserve"> Slovenska ( </w:t>
      </w:r>
      <w:hyperlink r:id="rId33" w:history="1">
        <w:r>
          <w:rPr>
            <w:rStyle w:val="Hypertextovprepojenie"/>
          </w:rPr>
          <w:t>https://www.health.gov.sk/?Projekt-EU-digi-biobanka</w:t>
        </w:r>
        <w:r>
          <w:rPr>
            <w:noProof/>
            <w:color w:val="0000FF"/>
            <w:vertAlign w:val="superscript"/>
          </w:rPr>
          <w:drawing>
            <wp:inline distT="0" distB="0" distL="0" distR="0">
              <wp:extent cx="66675" cy="66675"/>
              <wp:effectExtent l="0" t="0" r="9525" b="9525"/>
              <wp:docPr id="20" name="Obrázok 20" descr="C:\e0e31ea2d3b9bb40b143b573ef6c1822">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e0e31ea2d3b9bb40b143b573ef6c1822">
                        <a:hlinkClick r:id="rId33"/>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75" cy="66675"/>
                      </a:xfrm>
                      <a:prstGeom prst="rect">
                        <a:avLst/>
                      </a:prstGeom>
                      <a:noFill/>
                      <a:ln>
                        <a:noFill/>
                      </a:ln>
                    </pic:spPr>
                  </pic:pic>
                </a:graphicData>
              </a:graphic>
            </wp:inline>
          </w:drawing>
        </w:r>
      </w:hyperlink>
      <w:r>
        <w:t xml:space="preserve"> )., (ostatné zapojené útvary –sú započítané v rámci certifikovaných mamografických pracovísk) </w:t>
      </w:r>
      <w:r>
        <w:br/>
      </w:r>
      <w:r>
        <w:rPr>
          <w:rStyle w:val="Siln"/>
          <w:u w:val="single"/>
        </w:rPr>
        <w:t>Prijímateľ zdravotnej starostlivosti / občan (</w:t>
      </w:r>
      <w:proofErr w:type="spellStart"/>
      <w:r>
        <w:rPr>
          <w:rStyle w:val="Siln"/>
          <w:u w:val="single"/>
        </w:rPr>
        <w:t>PrZS</w:t>
      </w:r>
      <w:proofErr w:type="spellEnd"/>
      <w:r>
        <w:rPr>
          <w:rStyle w:val="Siln"/>
          <w:u w:val="single"/>
        </w:rPr>
        <w:t>)</w:t>
      </w:r>
      <w:r>
        <w:br/>
      </w:r>
      <w:proofErr w:type="spellStart"/>
      <w:r>
        <w:t>PrZS</w:t>
      </w:r>
      <w:proofErr w:type="spellEnd"/>
      <w:r>
        <w:t xml:space="preserve"> je hlavným beneficientom riešených projektov a zároveň vlastníkom zdravotných dát. Z pohľadu riešených procesov uvažujeme skupinu </w:t>
      </w:r>
      <w:proofErr w:type="spellStart"/>
      <w:r>
        <w:t>PrZS</w:t>
      </w:r>
      <w:proofErr w:type="spellEnd"/>
      <w:r>
        <w:t xml:space="preserve"> ako homogénnu, bez potreby dodatočného členenia na základe dostupnosti súčasných alebo budúcich funkcionalít. Pri uvažovaní nad </w:t>
      </w:r>
      <w:proofErr w:type="spellStart"/>
      <w:r>
        <w:t>PrZS</w:t>
      </w:r>
      <w:proofErr w:type="spellEnd"/>
      <w:r>
        <w:t xml:space="preserve"> je potrebné brať do úvahy, že hlavným beneficientom riešenia budú občania, ktorým bude diagnostikované malígne ochorenie priedušiek a pľúc, </w:t>
      </w:r>
      <w:proofErr w:type="spellStart"/>
      <w:r>
        <w:t>kolorekta</w:t>
      </w:r>
      <w:proofErr w:type="spellEnd"/>
      <w:r>
        <w:t xml:space="preserve"> alebo prsníka. Podľa posledných dostupných informácii o </w:t>
      </w:r>
      <w:proofErr w:type="spellStart"/>
      <w:r>
        <w:t>incidencii</w:t>
      </w:r>
      <w:proofErr w:type="spellEnd"/>
      <w:r>
        <w:t xml:space="preserve"> týchto ochorení </w:t>
      </w:r>
      <w:hyperlink r:id="rId34" w:history="1">
        <w:r>
          <w:rPr>
            <w:rStyle w:val="Hypertextovprepojenie"/>
          </w:rPr>
          <w:t>http://data.nczisk.sk/statisticke_vystupy/Onkologia/incidencia_zhubnych_nadorov_2012.pdf</w:t>
        </w:r>
      </w:hyperlink>
      <w:r>
        <w:t xml:space="preserve"> je možné povedať, že:</w:t>
      </w:r>
    </w:p>
    <w:p w:rsidR="00E90DA7" w:rsidRDefault="00121D82">
      <w:pPr>
        <w:numPr>
          <w:ilvl w:val="0"/>
          <w:numId w:val="12"/>
        </w:numPr>
        <w:spacing w:before="100" w:beforeAutospacing="1" w:after="100" w:afterAutospacing="1"/>
        <w:rPr>
          <w:rFonts w:eastAsia="Times New Roman"/>
        </w:rPr>
      </w:pPr>
      <w:r>
        <w:rPr>
          <w:rFonts w:eastAsia="Times New Roman"/>
        </w:rPr>
        <w:t>diagnóza C34 sa týka najmä mužov (3:1) vo veku od 60 – 75 rokov</w:t>
      </w:r>
    </w:p>
    <w:p w:rsidR="00E90DA7" w:rsidRDefault="00121D82">
      <w:pPr>
        <w:numPr>
          <w:ilvl w:val="0"/>
          <w:numId w:val="12"/>
        </w:numPr>
        <w:spacing w:before="100" w:beforeAutospacing="1" w:after="100" w:afterAutospacing="1"/>
        <w:rPr>
          <w:rFonts w:eastAsia="Times New Roman"/>
        </w:rPr>
      </w:pPr>
      <w:r>
        <w:rPr>
          <w:rFonts w:eastAsia="Times New Roman"/>
        </w:rPr>
        <w:t>diagnóza C18-21 sa týka najmä mužov (3:2) vo veku 60 – 65 rokov</w:t>
      </w:r>
    </w:p>
    <w:p w:rsidR="00E90DA7" w:rsidRDefault="00121D82">
      <w:pPr>
        <w:numPr>
          <w:ilvl w:val="0"/>
          <w:numId w:val="12"/>
        </w:numPr>
        <w:spacing w:before="100" w:beforeAutospacing="1" w:after="100" w:afterAutospacing="1"/>
        <w:rPr>
          <w:rFonts w:eastAsia="Times New Roman"/>
        </w:rPr>
      </w:pPr>
      <w:r>
        <w:rPr>
          <w:rFonts w:eastAsia="Times New Roman"/>
        </w:rPr>
        <w:t>diagnóza C50 sa týka primárne žien (100:1) vo veku od 50 – 75</w:t>
      </w:r>
    </w:p>
    <w:p w:rsidR="00E90DA7" w:rsidRDefault="00121D82">
      <w:pPr>
        <w:pStyle w:val="Normlnywebov"/>
      </w:pPr>
      <w:r>
        <w:t>Počet:</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470"/>
        <w:gridCol w:w="6485"/>
        <w:gridCol w:w="1389"/>
      </w:tblGrid>
      <w:tr w:rsidR="00E90DA7">
        <w:trPr>
          <w:divId w:val="97032765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Diagnóza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divId w:val="572856090"/>
            </w:pPr>
            <w:proofErr w:type="spellStart"/>
            <w:r>
              <w:rPr>
                <w:rStyle w:val="Siln"/>
                <w:color w:val="000000"/>
              </w:rPr>
              <w:t>Incidencia</w:t>
            </w:r>
            <w:proofErr w:type="spellEnd"/>
            <w:r>
              <w:rPr>
                <w:color w:val="000000"/>
              </w:rPr>
              <w:t xml:space="preserve"> </w:t>
            </w:r>
            <w:r>
              <w:t xml:space="preserve">Zdroj: NCZI, </w:t>
            </w:r>
            <w:proofErr w:type="spellStart"/>
            <w:r>
              <w:t>Incidencia</w:t>
            </w:r>
            <w:proofErr w:type="spellEnd"/>
            <w:r>
              <w:t xml:space="preserve"> zhubných nádorov v Slovenskej republike 2012, posledné dostupné dáta, </w:t>
            </w:r>
            <w:hyperlink r:id="rId35" w:history="1">
              <w:r>
                <w:rPr>
                  <w:rStyle w:val="Hypertextovprepojenie"/>
                </w:rPr>
                <w:t>http://data.nczisk.sk/statisticke_vystupy/Onkologia/incidencia_zhubnych_nadorov_2012.pdf</w:t>
              </w:r>
            </w:hyperlink>
          </w:p>
          <w:p w:rsidR="00E90DA7" w:rsidRDefault="00121D82">
            <w:pPr>
              <w:pStyle w:val="Normlnywebov"/>
              <w:divId w:val="572856090"/>
            </w:pPr>
            <w:r>
              <w:rPr>
                <w:rStyle w:val="Siln"/>
              </w:rPr>
              <w:t>[n]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divId w:val="1506289458"/>
            </w:pPr>
          </w:p>
          <w:p w:rsidR="00E90DA7" w:rsidRDefault="00121D82">
            <w:pPr>
              <w:pStyle w:val="Normlnywebov"/>
              <w:divId w:val="1506289458"/>
            </w:pPr>
            <w:r>
              <w:rPr>
                <w:rStyle w:val="Siln"/>
              </w:rPr>
              <w:t xml:space="preserve">Odhadovaný počet </w:t>
            </w:r>
            <w:proofErr w:type="spellStart"/>
            <w:r>
              <w:rPr>
                <w:rStyle w:val="Siln"/>
              </w:rPr>
              <w:t>suspektných</w:t>
            </w:r>
            <w:proofErr w:type="spellEnd"/>
            <w:r>
              <w:rPr>
                <w:rStyle w:val="Siln"/>
              </w:rPr>
              <w:t xml:space="preserve"> prípadov[n]</w:t>
            </w:r>
          </w:p>
        </w:tc>
      </w:tr>
      <w:tr w:rsidR="00E90DA7">
        <w:trPr>
          <w:divId w:val="97032765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 xml:space="preserve">C18 – C21 – zhubný nádor hrubého čreva, </w:t>
            </w:r>
            <w:proofErr w:type="spellStart"/>
            <w:r>
              <w:t>rektosigmoidového</w:t>
            </w:r>
            <w:proofErr w:type="spellEnd"/>
            <w:r>
              <w:t xml:space="preserve"> spojenia, konečníka, </w:t>
            </w:r>
            <w:proofErr w:type="spellStart"/>
            <w:r>
              <w:t>anusu</w:t>
            </w:r>
            <w:proofErr w:type="spellEnd"/>
            <w:r>
              <w:t xml:space="preserve"> a análneho kanála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3 859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12 000 Expertný odhad na základe interview s špecialistami na </w:t>
            </w:r>
            <w:proofErr w:type="spellStart"/>
            <w:r>
              <w:t>gastroenterológiu</w:t>
            </w:r>
            <w:proofErr w:type="spellEnd"/>
            <w:r>
              <w:t>,</w:t>
            </w:r>
          </w:p>
        </w:tc>
      </w:tr>
      <w:tr w:rsidR="00E90DA7">
        <w:trPr>
          <w:divId w:val="97032765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C34 – zhubný nádor priedušiek a pľúc</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2 652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12 514 Počet vykonaných HRCT vyšetrení, zdroj: dáta MZ SR za rok 2019</w:t>
            </w:r>
          </w:p>
        </w:tc>
      </w:tr>
      <w:tr w:rsidR="00E90DA7">
        <w:trPr>
          <w:divId w:val="97032765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C50 – zhubný nádor prsníka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2 979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14 246 Počet vykonaných mamografických vyšetrení s diagnózou C50, zdroj: dáta MZ SR za rok 2019</w:t>
            </w:r>
          </w:p>
        </w:tc>
      </w:tr>
    </w:tbl>
    <w:p w:rsidR="00E90DA7" w:rsidRDefault="00E90DA7">
      <w:pPr>
        <w:pStyle w:val="Normlnywebov"/>
      </w:pPr>
    </w:p>
    <w:p w:rsidR="00E90DA7" w:rsidRDefault="00121D82">
      <w:pPr>
        <w:pStyle w:val="Nadpis1"/>
        <w:rPr>
          <w:rFonts w:eastAsia="Times New Roman"/>
        </w:rPr>
      </w:pPr>
      <w:r>
        <w:rPr>
          <w:rFonts w:eastAsia="Times New Roman"/>
        </w:rPr>
        <w:t>Identifikácia duplicít projektov</w:t>
      </w:r>
    </w:p>
    <w:p w:rsidR="00E90DA7" w:rsidRDefault="00121D82">
      <w:pPr>
        <w:pStyle w:val="Nadpis3"/>
        <w:rPr>
          <w:rFonts w:eastAsia="Times New Roman"/>
        </w:rPr>
      </w:pPr>
      <w:r>
        <w:rPr>
          <w:rFonts w:eastAsia="Times New Roman"/>
        </w:rPr>
        <w:t>Projekty MZSR</w:t>
      </w:r>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601"/>
        <w:gridCol w:w="7743"/>
      </w:tblGrid>
      <w:tr w:rsidR="00E90DA7" w:rsidTr="004703D1">
        <w:trPr>
          <w:divId w:val="1661425638"/>
        </w:trPr>
        <w:tc>
          <w:tcPr>
            <w:tcW w:w="5000" w:type="pct"/>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 xml:space="preserve">1.VNA - Archív obrazových vyšetrení s prepojením na národný zdravotnícky informačný systém (NZIS) a na národnú digitálnu </w:t>
            </w:r>
            <w:proofErr w:type="spellStart"/>
            <w:r>
              <w:rPr>
                <w:rFonts w:eastAsia="Times New Roman"/>
                <w:b/>
                <w:bCs/>
              </w:rPr>
              <w:t>biobanku</w:t>
            </w:r>
            <w:proofErr w:type="spellEnd"/>
          </w:p>
        </w:tc>
      </w:tr>
      <w:tr w:rsidR="00E90DA7" w:rsidTr="004703D1">
        <w:trPr>
          <w:divId w:val="166142563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lastRenderedPageBreak/>
              <w:t>Popis projektu:</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Prepojením dát z eZdravia a z obrazových  vyšetrení poskytneme lekárom ucelený pohľad na pacienta. Technická infraštruktúra je tvorená prepojením lokálnych PACS systémov (Picture </w:t>
            </w:r>
            <w:proofErr w:type="spellStart"/>
            <w:r>
              <w:t>archiving</w:t>
            </w:r>
            <w:proofErr w:type="spellEnd"/>
            <w:r>
              <w:t xml:space="preserve"> and </w:t>
            </w:r>
            <w:proofErr w:type="spellStart"/>
            <w:r>
              <w:t>communication</w:t>
            </w:r>
            <w:proofErr w:type="spellEnd"/>
            <w:r>
              <w:t xml:space="preserve"> </w:t>
            </w:r>
            <w:proofErr w:type="spellStart"/>
            <w:r>
              <w:t>system</w:t>
            </w:r>
            <w:proofErr w:type="spellEnd"/>
            <w:r>
              <w:t>) alebo laboratórnej techniky pomocou zabezpečeného kanála k centrálnemu archívu. Z centrálneho archívu si lekári budú môcť stiahnuť dáta k sebe do lokálnej pracovnej stanice alebo si ich prezrieť cez webový prehliadač.</w:t>
            </w:r>
          </w:p>
        </w:tc>
      </w:tr>
      <w:tr w:rsidR="00E90DA7" w:rsidTr="004703D1">
        <w:trPr>
          <w:divId w:val="166142563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Výstup: </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Zoskupiť dáta na jedno miesto a umožniť lekárom ucelený pohľad na pacienta podporený umelou inteligenciou.</w:t>
            </w:r>
          </w:p>
        </w:tc>
      </w:tr>
      <w:tr w:rsidR="00E90DA7" w:rsidTr="004703D1">
        <w:trPr>
          <w:divId w:val="166142563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Stav projektu:</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Prípravné trhové konzultácie</w:t>
            </w:r>
          </w:p>
        </w:tc>
      </w:tr>
      <w:tr w:rsidR="00E90DA7" w:rsidTr="004703D1">
        <w:trPr>
          <w:divId w:val="166142563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Ukončenie: </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Q4 2025</w:t>
            </w:r>
          </w:p>
        </w:tc>
      </w:tr>
      <w:tr w:rsidR="00E90DA7" w:rsidTr="004703D1">
        <w:trPr>
          <w:divId w:val="166142563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Nadväznosť s Onkoasist:</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Integrácia údajov obrazových vyšetrení</w:t>
            </w:r>
          </w:p>
        </w:tc>
      </w:tr>
      <w:tr w:rsidR="00E90DA7" w:rsidTr="004703D1">
        <w:trPr>
          <w:divId w:val="166142563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Využiteľnosť:</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 – potrebné (bez VNA vie fungovať Onkoasist len v textovej forme)</w:t>
            </w:r>
          </w:p>
        </w:tc>
      </w:tr>
      <w:tr w:rsidR="00E90DA7" w:rsidTr="004703D1">
        <w:trPr>
          <w:divId w:val="166142563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 xml:space="preserve">Duplicita: </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NIE</w:t>
            </w:r>
          </w:p>
        </w:tc>
      </w:tr>
    </w:tbl>
    <w:p w:rsidR="00E90DA7" w:rsidRDefault="00E90DA7">
      <w:pPr>
        <w:pStyle w:val="Normlnywebov"/>
      </w:pPr>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601"/>
        <w:gridCol w:w="7743"/>
      </w:tblGrid>
      <w:tr w:rsidR="00E90DA7" w:rsidTr="004703D1">
        <w:trPr>
          <w:divId w:val="1505631301"/>
        </w:trPr>
        <w:tc>
          <w:tcPr>
            <w:tcW w:w="5000" w:type="pct"/>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2. Digitalizovaná patológia podporovaná umelou inteligenciou</w:t>
            </w:r>
          </w:p>
        </w:tc>
      </w:tr>
      <w:tr w:rsidR="00E90DA7" w:rsidTr="004703D1">
        <w:trPr>
          <w:divId w:val="150563130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Popis projektu:</w:t>
            </w:r>
          </w:p>
        </w:tc>
        <w:tc>
          <w:tcPr>
            <w:tcW w:w="415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numPr>
                <w:ilvl w:val="0"/>
                <w:numId w:val="13"/>
              </w:numPr>
              <w:spacing w:before="100" w:beforeAutospacing="1" w:after="100" w:afterAutospacing="1"/>
              <w:rPr>
                <w:rFonts w:eastAsia="Times New Roman"/>
              </w:rPr>
            </w:pPr>
            <w:r>
              <w:rPr>
                <w:rFonts w:eastAsia="Times New Roman"/>
              </w:rPr>
              <w:t xml:space="preserve">Vybudovanie siete patologických pracovísk vybavených digitálnym mikroskopickým skenerom a zariadením slúžiacim na digitálnu </w:t>
            </w:r>
            <w:proofErr w:type="spellStart"/>
            <w:r>
              <w:rPr>
                <w:rFonts w:eastAsia="Times New Roman"/>
              </w:rPr>
              <w:t>makroskopiu</w:t>
            </w:r>
            <w:proofErr w:type="spellEnd"/>
            <w:r>
              <w:rPr>
                <w:rFonts w:eastAsia="Times New Roman"/>
              </w:rPr>
              <w:t>.</w:t>
            </w:r>
          </w:p>
          <w:p w:rsidR="00E90DA7" w:rsidRDefault="00121D82">
            <w:pPr>
              <w:numPr>
                <w:ilvl w:val="0"/>
                <w:numId w:val="13"/>
              </w:numPr>
              <w:spacing w:before="100" w:beforeAutospacing="1" w:after="100" w:afterAutospacing="1"/>
              <w:rPr>
                <w:rFonts w:eastAsia="Times New Roman"/>
              </w:rPr>
            </w:pPr>
            <w:r>
              <w:rPr>
                <w:rFonts w:eastAsia="Times New Roman"/>
              </w:rPr>
              <w:t xml:space="preserve">Vybudovanie národného archívu pre archiváciu a zdieľanie patologických vyšetrení s prepojením na národnú digitálnu </w:t>
            </w:r>
            <w:proofErr w:type="spellStart"/>
            <w:r>
              <w:rPr>
                <w:rFonts w:eastAsia="Times New Roman"/>
              </w:rPr>
              <w:t>biobanku</w:t>
            </w:r>
            <w:proofErr w:type="spellEnd"/>
            <w:r>
              <w:rPr>
                <w:rFonts w:eastAsia="Times New Roman"/>
              </w:rPr>
              <w:t>.</w:t>
            </w:r>
          </w:p>
          <w:p w:rsidR="00E90DA7" w:rsidRDefault="00121D82">
            <w:pPr>
              <w:numPr>
                <w:ilvl w:val="0"/>
                <w:numId w:val="13"/>
              </w:numPr>
              <w:spacing w:before="100" w:beforeAutospacing="1" w:after="100" w:afterAutospacing="1"/>
              <w:rPr>
                <w:rFonts w:eastAsia="Times New Roman"/>
              </w:rPr>
            </w:pPr>
            <w:r>
              <w:rPr>
                <w:rFonts w:eastAsia="Times New Roman"/>
              </w:rPr>
              <w:t>Zabezpečenie softvérového (SW) vybavenia podporujúceho prácu patológov využitím nástrojov umelej inteligencie tak, aby toto SW vybavenie bolo dostupné z ktoréhokoľvek patologického pracoviska pripojeného k národnému VNA archívu patologických vyšetrení.</w:t>
            </w:r>
          </w:p>
        </w:tc>
      </w:tr>
      <w:tr w:rsidR="00E90DA7" w:rsidTr="004703D1">
        <w:trPr>
          <w:divId w:val="150563130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Výstup: </w:t>
            </w:r>
          </w:p>
        </w:tc>
        <w:tc>
          <w:tcPr>
            <w:tcW w:w="415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numPr>
                <w:ilvl w:val="0"/>
                <w:numId w:val="14"/>
              </w:numPr>
              <w:spacing w:before="100" w:beforeAutospacing="1" w:after="100" w:afterAutospacing="1"/>
              <w:rPr>
                <w:rFonts w:eastAsia="Times New Roman"/>
              </w:rPr>
            </w:pPr>
            <w:r>
              <w:rPr>
                <w:rFonts w:eastAsia="Times New Roman"/>
              </w:rPr>
              <w:t>Umožniť archiváciu patologických vyšetrení v digitálnom formáte.</w:t>
            </w:r>
          </w:p>
          <w:p w:rsidR="00E90DA7" w:rsidRDefault="00121D82">
            <w:pPr>
              <w:numPr>
                <w:ilvl w:val="0"/>
                <w:numId w:val="14"/>
              </w:numPr>
              <w:spacing w:before="100" w:beforeAutospacing="1" w:after="100" w:afterAutospacing="1"/>
              <w:rPr>
                <w:rFonts w:eastAsia="Times New Roman"/>
              </w:rPr>
            </w:pPr>
            <w:r>
              <w:rPr>
                <w:rFonts w:eastAsia="Times New Roman"/>
              </w:rPr>
              <w:t>Umožniť jednoduché zdieľanie patologických vyšetrení medzi jednotlivými pracoviskami.</w:t>
            </w:r>
          </w:p>
          <w:p w:rsidR="00E90DA7" w:rsidRDefault="00121D82">
            <w:pPr>
              <w:numPr>
                <w:ilvl w:val="0"/>
                <w:numId w:val="14"/>
              </w:numPr>
              <w:spacing w:before="100" w:beforeAutospacing="1" w:after="100" w:afterAutospacing="1"/>
              <w:rPr>
                <w:rFonts w:eastAsia="Times New Roman"/>
              </w:rPr>
            </w:pPr>
            <w:r>
              <w:rPr>
                <w:rFonts w:eastAsia="Times New Roman"/>
              </w:rPr>
              <w:t xml:space="preserve">Umožniť </w:t>
            </w:r>
            <w:proofErr w:type="spellStart"/>
            <w:r>
              <w:rPr>
                <w:rFonts w:eastAsia="Times New Roman"/>
              </w:rPr>
              <w:t>prioritizáciu</w:t>
            </w:r>
            <w:proofErr w:type="spellEnd"/>
            <w:r>
              <w:rPr>
                <w:rFonts w:eastAsia="Times New Roman"/>
              </w:rPr>
              <w:t xml:space="preserve"> dôležitých vyšetrení.</w:t>
            </w:r>
          </w:p>
        </w:tc>
      </w:tr>
      <w:tr w:rsidR="00E90DA7" w:rsidTr="004703D1">
        <w:trPr>
          <w:divId w:val="150563130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Stav projektu:</w:t>
            </w:r>
          </w:p>
        </w:tc>
        <w:tc>
          <w:tcPr>
            <w:tcW w:w="415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Mapovanie</w:t>
            </w:r>
          </w:p>
        </w:tc>
      </w:tr>
      <w:tr w:rsidR="00E90DA7" w:rsidTr="004703D1">
        <w:trPr>
          <w:divId w:val="150563130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Ukončenie: </w:t>
            </w:r>
          </w:p>
        </w:tc>
        <w:tc>
          <w:tcPr>
            <w:tcW w:w="415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Q4 2025</w:t>
            </w:r>
          </w:p>
        </w:tc>
      </w:tr>
      <w:tr w:rsidR="00E90DA7" w:rsidTr="004703D1">
        <w:trPr>
          <w:divId w:val="150563130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Nadväznosť s Onkoasist:</w:t>
            </w:r>
          </w:p>
        </w:tc>
        <w:tc>
          <w:tcPr>
            <w:tcW w:w="415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Integrácia údajov asistovanej interpretácie</w:t>
            </w:r>
          </w:p>
        </w:tc>
      </w:tr>
      <w:tr w:rsidR="00E90DA7" w:rsidTr="004703D1">
        <w:trPr>
          <w:divId w:val="150563130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lastRenderedPageBreak/>
              <w:t>Využiteľnosť:</w:t>
            </w:r>
          </w:p>
        </w:tc>
        <w:tc>
          <w:tcPr>
            <w:tcW w:w="415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 – potrebné (Onkoasist bude využívať zatiaľ len textovú podobu)</w:t>
            </w:r>
          </w:p>
        </w:tc>
      </w:tr>
      <w:tr w:rsidR="00E90DA7" w:rsidTr="004703D1">
        <w:trPr>
          <w:divId w:val="150563130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 xml:space="preserve">Duplicita: </w:t>
            </w:r>
          </w:p>
        </w:tc>
        <w:tc>
          <w:tcPr>
            <w:tcW w:w="415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NIE</w:t>
            </w:r>
          </w:p>
        </w:tc>
      </w:tr>
    </w:tbl>
    <w:p w:rsidR="00E90DA7" w:rsidRDefault="00E90DA7">
      <w:pPr>
        <w:pStyle w:val="Normlnywebov"/>
      </w:pPr>
    </w:p>
    <w:tbl>
      <w:tblPr>
        <w:tblW w:w="9348"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16"/>
        <w:gridCol w:w="6632"/>
      </w:tblGrid>
      <w:tr w:rsidR="00E90DA7" w:rsidTr="004703D1">
        <w:trPr>
          <w:divId w:val="886262036"/>
        </w:trPr>
        <w:tc>
          <w:tcPr>
            <w:tcW w:w="9348" w:type="dxa"/>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 xml:space="preserve">3. Asistovaná interpretácia - </w:t>
            </w:r>
            <w:proofErr w:type="spellStart"/>
            <w:r>
              <w:rPr>
                <w:rFonts w:eastAsia="Times New Roman"/>
                <w:b/>
                <w:bCs/>
              </w:rPr>
              <w:t>Next</w:t>
            </w:r>
            <w:proofErr w:type="spellEnd"/>
            <w:r>
              <w:rPr>
                <w:rFonts w:eastAsia="Times New Roman"/>
                <w:b/>
                <w:bCs/>
              </w:rPr>
              <w:t xml:space="preserve"> </w:t>
            </w:r>
            <w:proofErr w:type="spellStart"/>
            <w:r>
              <w:rPr>
                <w:rFonts w:eastAsia="Times New Roman"/>
                <w:b/>
                <w:bCs/>
              </w:rPr>
              <w:t>Generation</w:t>
            </w:r>
            <w:proofErr w:type="spellEnd"/>
            <w:r>
              <w:rPr>
                <w:rFonts w:eastAsia="Times New Roman"/>
                <w:b/>
                <w:bCs/>
              </w:rPr>
              <w:t xml:space="preserve"> </w:t>
            </w:r>
            <w:proofErr w:type="spellStart"/>
            <w:r>
              <w:rPr>
                <w:rFonts w:eastAsia="Times New Roman"/>
                <w:b/>
                <w:bCs/>
              </w:rPr>
              <w:t>sequencing</w:t>
            </w:r>
            <w:proofErr w:type="spellEnd"/>
          </w:p>
        </w:tc>
      </w:tr>
      <w:tr w:rsidR="00E90DA7" w:rsidTr="004703D1">
        <w:trPr>
          <w:divId w:val="88626203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Popis projektu:</w:t>
            </w:r>
          </w:p>
        </w:tc>
        <w:tc>
          <w:tcPr>
            <w:tcW w:w="663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n/a</w:t>
            </w:r>
          </w:p>
        </w:tc>
      </w:tr>
      <w:tr w:rsidR="00E90DA7" w:rsidTr="004703D1">
        <w:trPr>
          <w:divId w:val="88626203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Výstup: </w:t>
            </w:r>
          </w:p>
        </w:tc>
        <w:tc>
          <w:tcPr>
            <w:tcW w:w="663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n/a</w:t>
            </w:r>
          </w:p>
        </w:tc>
      </w:tr>
      <w:tr w:rsidR="00E90DA7" w:rsidTr="004703D1">
        <w:trPr>
          <w:divId w:val="88626203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Stav projektu:</w:t>
            </w:r>
          </w:p>
        </w:tc>
        <w:tc>
          <w:tcPr>
            <w:tcW w:w="663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Nerealizované</w:t>
            </w:r>
          </w:p>
        </w:tc>
      </w:tr>
      <w:tr w:rsidR="00E90DA7" w:rsidTr="004703D1">
        <w:trPr>
          <w:divId w:val="88626203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Ukončenie: </w:t>
            </w:r>
          </w:p>
        </w:tc>
        <w:tc>
          <w:tcPr>
            <w:tcW w:w="663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n/a</w:t>
            </w:r>
          </w:p>
        </w:tc>
      </w:tr>
      <w:tr w:rsidR="00E90DA7" w:rsidTr="004703D1">
        <w:trPr>
          <w:divId w:val="88626203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Nadväznosť s Onkoasist:</w:t>
            </w:r>
          </w:p>
        </w:tc>
        <w:tc>
          <w:tcPr>
            <w:tcW w:w="663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Integrácia údajov asistovanej interpretácie</w:t>
            </w:r>
          </w:p>
        </w:tc>
      </w:tr>
      <w:tr w:rsidR="00E90DA7" w:rsidTr="004703D1">
        <w:trPr>
          <w:divId w:val="88626203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Využiteľnosť:</w:t>
            </w:r>
          </w:p>
        </w:tc>
        <w:tc>
          <w:tcPr>
            <w:tcW w:w="663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n/a</w:t>
            </w:r>
          </w:p>
        </w:tc>
      </w:tr>
      <w:tr w:rsidR="00E90DA7" w:rsidTr="004703D1">
        <w:trPr>
          <w:divId w:val="88626203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 xml:space="preserve">Duplicita: </w:t>
            </w:r>
          </w:p>
        </w:tc>
        <w:tc>
          <w:tcPr>
            <w:tcW w:w="663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n/a</w:t>
            </w:r>
          </w:p>
        </w:tc>
      </w:tr>
    </w:tbl>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626"/>
        <w:gridCol w:w="7718"/>
      </w:tblGrid>
      <w:tr w:rsidR="00E90DA7" w:rsidTr="004703D1">
        <w:tc>
          <w:tcPr>
            <w:tcW w:w="5000" w:type="pct"/>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4. Zlepšenie plánovania rádioterapie za podpory umelej inteligencie</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Popis projektu:</w:t>
            </w:r>
          </w:p>
        </w:tc>
        <w:tc>
          <w:tcPr>
            <w:tcW w:w="4130"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Navrhované riešenie má zabezpečiť nástroj, ktorý vykoná segmentáciu (kontúrovanie) rezov z počítačovej tomografie automaticky, buď úplne bez potreby interakcie radiačného onkológa, alebo s minimálnou potrebou jeho interakcie, a to tak, aby tento nástroj bol dostupný pre všetkých kľúčových poskytovateľov zdravotnej starostlivosti v rámci Slovenska a aby pokrýval moderné štandardy pre plánovanie rádioterapie.</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Výstup: </w:t>
            </w:r>
          </w:p>
        </w:tc>
        <w:tc>
          <w:tcPr>
            <w:tcW w:w="4130"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Skrátiť priemerný čas, ktorý radiačný onkológ strávi pri plánovaní rádioterapie minimálne o 30% oproti aktuálnemu stavu.</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Stav projektu:</w:t>
            </w:r>
          </w:p>
        </w:tc>
        <w:tc>
          <w:tcPr>
            <w:tcW w:w="4130"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Prípravná fáza</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Ukončenie: </w:t>
            </w:r>
          </w:p>
        </w:tc>
        <w:tc>
          <w:tcPr>
            <w:tcW w:w="4130"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05/2025</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Nadväznosť s Onkoasist:</w:t>
            </w:r>
          </w:p>
        </w:tc>
        <w:tc>
          <w:tcPr>
            <w:tcW w:w="4130"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Integrácia údajov asistovanej interpretácie</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Využiteľnosť:</w:t>
            </w:r>
          </w:p>
        </w:tc>
        <w:tc>
          <w:tcPr>
            <w:tcW w:w="4130"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ÁNO – </w:t>
            </w:r>
            <w:proofErr w:type="spellStart"/>
            <w:r>
              <w:t>nice</w:t>
            </w:r>
            <w:proofErr w:type="spellEnd"/>
            <w:r>
              <w:t xml:space="preserve"> to </w:t>
            </w:r>
            <w:proofErr w:type="spellStart"/>
            <w:r>
              <w:t>have</w:t>
            </w:r>
            <w:proofErr w:type="spellEnd"/>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 xml:space="preserve">Duplicita: </w:t>
            </w:r>
          </w:p>
        </w:tc>
        <w:tc>
          <w:tcPr>
            <w:tcW w:w="4130"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NIE</w:t>
            </w:r>
          </w:p>
        </w:tc>
      </w:tr>
    </w:tbl>
    <w:p w:rsidR="00E90DA7" w:rsidRDefault="00E90DA7">
      <w:pPr>
        <w:divId w:val="2136674793"/>
        <w:rPr>
          <w:rFonts w:eastAsia="Times New Roman"/>
          <w:vanish/>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119"/>
        <w:gridCol w:w="7225"/>
      </w:tblGrid>
      <w:tr w:rsidR="00E90DA7">
        <w:trPr>
          <w:divId w:val="2136674793"/>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5. Tvorba nových a inovatívnych štandardných klinických postupov a ich zavedenie do medicínskej praxe</w:t>
            </w:r>
          </w:p>
        </w:tc>
      </w:tr>
      <w:tr w:rsidR="00E90DA7">
        <w:trPr>
          <w:divId w:val="213667479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lastRenderedPageBreak/>
              <w:t>Popis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Štandardné postupy sú vypracované odbornými pracovnými skupinami, kde vedúcim je hlavný odborník MZ SR alebo poverená osoba.</w:t>
            </w:r>
          </w:p>
          <w:p w:rsidR="00E90DA7" w:rsidRDefault="00121D82">
            <w:pPr>
              <w:pStyle w:val="Normlnywebov"/>
            </w:pPr>
            <w:r>
              <w:t>Súčasťou štandardov je popis procesu, indikácie, kontraindikácie, medicínske postupy.</w:t>
            </w:r>
          </w:p>
          <w:p w:rsidR="00E90DA7" w:rsidRDefault="00121D82">
            <w:pPr>
              <w:pStyle w:val="Normlnywebov"/>
            </w:pPr>
            <w:r>
              <w:t>Štandardy aktuálne vypracované v rámci onkológie pre oblasti:</w:t>
            </w:r>
          </w:p>
          <w:p w:rsidR="00E90DA7" w:rsidRDefault="00121D82">
            <w:pPr>
              <w:numPr>
                <w:ilvl w:val="0"/>
                <w:numId w:val="15"/>
              </w:numPr>
              <w:spacing w:before="100" w:beforeAutospacing="1" w:after="100" w:afterAutospacing="1"/>
              <w:rPr>
                <w:rFonts w:eastAsia="Times New Roman"/>
              </w:rPr>
            </w:pPr>
            <w:r>
              <w:rPr>
                <w:rFonts w:eastAsia="Times New Roman"/>
              </w:rPr>
              <w:t>Klinická onkológia</w:t>
            </w:r>
          </w:p>
          <w:p w:rsidR="00E90DA7" w:rsidRDefault="00121D82">
            <w:pPr>
              <w:numPr>
                <w:ilvl w:val="0"/>
                <w:numId w:val="15"/>
              </w:numPr>
              <w:spacing w:before="100" w:beforeAutospacing="1" w:after="100" w:afterAutospacing="1"/>
              <w:rPr>
                <w:rFonts w:eastAsia="Times New Roman"/>
              </w:rPr>
            </w:pPr>
            <w:r>
              <w:rPr>
                <w:rFonts w:eastAsia="Times New Roman"/>
              </w:rPr>
              <w:t>Radiačná onkológia</w:t>
            </w:r>
          </w:p>
          <w:p w:rsidR="00E90DA7" w:rsidRDefault="00121D82">
            <w:pPr>
              <w:numPr>
                <w:ilvl w:val="0"/>
                <w:numId w:val="15"/>
              </w:numPr>
              <w:spacing w:before="100" w:beforeAutospacing="1" w:after="100" w:afterAutospacing="1"/>
              <w:rPr>
                <w:rFonts w:eastAsia="Times New Roman"/>
              </w:rPr>
            </w:pPr>
            <w:r>
              <w:rPr>
                <w:rFonts w:eastAsia="Times New Roman"/>
              </w:rPr>
              <w:t>Skríningové štandardné postupy</w:t>
            </w:r>
          </w:p>
        </w:tc>
      </w:tr>
      <w:tr w:rsidR="00E90DA7">
        <w:trPr>
          <w:divId w:val="213667479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Výstup: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Definícia štandardných postupov pre najbežnejšie diagnózy populácie na Slovensku.</w:t>
            </w:r>
          </w:p>
        </w:tc>
      </w:tr>
      <w:tr w:rsidR="00E90DA7">
        <w:trPr>
          <w:divId w:val="213667479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Stav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v realizácií</w:t>
            </w:r>
          </w:p>
        </w:tc>
      </w:tr>
      <w:tr w:rsidR="00E90DA7">
        <w:trPr>
          <w:divId w:val="213667479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Ukončenie: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12/2022</w:t>
            </w:r>
          </w:p>
        </w:tc>
      </w:tr>
      <w:tr w:rsidR="00E90DA7">
        <w:trPr>
          <w:divId w:val="213667479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Nadväznosť s Onkoasist: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Štandardné postupy pre DTŠ</w:t>
            </w:r>
          </w:p>
        </w:tc>
      </w:tr>
      <w:tr w:rsidR="00E90DA7">
        <w:trPr>
          <w:divId w:val="213667479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Využiteľnosť:</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 – podklad pre modul DTŠ</w:t>
            </w:r>
          </w:p>
        </w:tc>
      </w:tr>
      <w:tr w:rsidR="00E90DA7">
        <w:trPr>
          <w:divId w:val="213667479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 xml:space="preserve">Duplicita: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NIE</w:t>
            </w:r>
          </w:p>
        </w:tc>
      </w:tr>
    </w:tbl>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102"/>
        <w:gridCol w:w="7242"/>
      </w:tblGrid>
      <w:tr w:rsidR="00E90DA7">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6. Tvorba nových a inovovaných postupov pre výkon prevencie a ich zavedenie do medicínskej praxe</w:t>
            </w:r>
          </w:p>
        </w:tc>
      </w:tr>
      <w:tr w:rsidR="00E90DA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Popis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Štandardné postupy sú vypracované odbornými pracovnými skupinami, kde vedúcim je hlavný odborník MZ SR alebo poverená osoba.</w:t>
            </w:r>
          </w:p>
          <w:p w:rsidR="00E90DA7" w:rsidRDefault="00121D82">
            <w:pPr>
              <w:pStyle w:val="Normlnywebov"/>
            </w:pPr>
            <w:r>
              <w:t>Súčasťou štandardov je popis procesu, indikácie, kontraindikácie, medicínske postupy.</w:t>
            </w:r>
          </w:p>
          <w:p w:rsidR="00E90DA7" w:rsidRDefault="00121D82">
            <w:pPr>
              <w:pStyle w:val="Normlnywebov"/>
            </w:pPr>
            <w:r>
              <w:t>Štandardy aktuálne nie sú vypracované v rámci oblasti onkológie.</w:t>
            </w:r>
          </w:p>
          <w:p w:rsidR="00E90DA7" w:rsidRDefault="00020184">
            <w:pPr>
              <w:pStyle w:val="Normlnywebov"/>
            </w:pPr>
            <w:hyperlink r:id="rId36" w:history="1">
              <w:r w:rsidR="00121D82">
                <w:rPr>
                  <w:rStyle w:val="Hypertextovprepojenie"/>
                </w:rPr>
                <w:t>Kópia - Zoznam schválených preventívnych postupov (</w:t>
              </w:r>
              <w:proofErr w:type="spellStart"/>
            </w:hyperlink>
            <w:hyperlink r:id="rId37" w:history="1">
              <w:r w:rsidR="00121D82">
                <w:rPr>
                  <w:rStyle w:val="Hypertextovprepojenie"/>
                </w:rPr>
                <w:t>PpVP</w:t>
              </w:r>
              <w:proofErr w:type="spellEnd"/>
            </w:hyperlink>
            <w:hyperlink r:id="rId38" w:history="1">
              <w:r w:rsidR="00121D82">
                <w:rPr>
                  <w:rStyle w:val="Hypertextovprepojenie"/>
                </w:rPr>
                <w:t>) :: SPDTP (standardnepostupy.sk)</w:t>
              </w:r>
            </w:hyperlink>
          </w:p>
        </w:tc>
      </w:tr>
      <w:tr w:rsidR="00E90DA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Výstup: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Definícia štandardných postupov pre prevenciu najbežnejších diagnóz populácie na Slovensku.</w:t>
            </w:r>
          </w:p>
        </w:tc>
      </w:tr>
      <w:tr w:rsidR="00E90DA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Stav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v realizácií</w:t>
            </w:r>
          </w:p>
        </w:tc>
      </w:tr>
      <w:tr w:rsidR="00E90DA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Ukončenie: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12/2022</w:t>
            </w:r>
          </w:p>
        </w:tc>
      </w:tr>
      <w:tr w:rsidR="00E90DA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Nadväznosť s Onkoasist: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Modul Dotazník – anamnestický dotazník môže byť pridaný do ŠPP</w:t>
            </w:r>
          </w:p>
        </w:tc>
      </w:tr>
      <w:tr w:rsidR="00E90DA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lastRenderedPageBreak/>
              <w:t>Využiteľnosť:</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Zatiaľ NIE, naopak, modul dotazník môže byť podkladom a prílohou ŠPP</w:t>
            </w:r>
          </w:p>
        </w:tc>
      </w:tr>
      <w:tr w:rsidR="00E90DA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 xml:space="preserve">Duplicita: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NIE</w:t>
            </w:r>
          </w:p>
        </w:tc>
      </w:tr>
    </w:tbl>
    <w:p w:rsidR="00E90DA7" w:rsidRDefault="00121D82">
      <w:pPr>
        <w:pStyle w:val="Nadpis3"/>
        <w:rPr>
          <w:rFonts w:eastAsia="Times New Roman"/>
        </w:rPr>
      </w:pPr>
      <w:r>
        <w:rPr>
          <w:rFonts w:eastAsia="Times New Roman"/>
        </w:rPr>
        <w:t>Projekty NCZI</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833"/>
        <w:gridCol w:w="7511"/>
      </w:tblGrid>
      <w:tr w:rsidR="00E90DA7">
        <w:trPr>
          <w:divId w:val="403531403"/>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 xml:space="preserve">7. </w:t>
            </w:r>
            <w:r>
              <w:rPr>
                <w:rFonts w:eastAsia="Times New Roman"/>
                <w:b/>
                <w:bCs/>
                <w:color w:val="444444"/>
              </w:rPr>
              <w:t xml:space="preserve">Komunitný zdravotnícky </w:t>
            </w:r>
            <w:proofErr w:type="spellStart"/>
            <w:r>
              <w:rPr>
                <w:rFonts w:eastAsia="Times New Roman"/>
                <w:b/>
                <w:bCs/>
                <w:color w:val="444444"/>
              </w:rPr>
              <w:t>cloud</w:t>
            </w:r>
            <w:proofErr w:type="spellEnd"/>
          </w:p>
        </w:tc>
      </w:tr>
      <w:tr w:rsidR="00E90DA7">
        <w:trPr>
          <w:divId w:val="40353140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Popis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Cieľom na najbližšie roky je expanzia eZdravia a jeho zvýšenie dostupnosti. Preto je potrebné vytvoriť komunitný zdravotnícky </w:t>
            </w:r>
            <w:proofErr w:type="spellStart"/>
            <w:r>
              <w:t>cloud</w:t>
            </w:r>
            <w:proofErr w:type="spellEnd"/>
            <w:r>
              <w:t xml:space="preserve"> s dôrazom na vysokú bezpečnosť s cieľom v maximálnej možnej miere ochrániť vysoko citlivé zdravotné dáta občanov pred ich únikom a zneužitím.</w:t>
            </w:r>
          </w:p>
        </w:tc>
      </w:tr>
      <w:tr w:rsidR="00E90DA7">
        <w:trPr>
          <w:divId w:val="40353140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Výstup: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numPr>
                <w:ilvl w:val="0"/>
                <w:numId w:val="16"/>
              </w:numPr>
            </w:pPr>
            <w:r>
              <w:t xml:space="preserve">Migrácia eZdravia, plne ho virtualizovať a zabezpečiť </w:t>
            </w:r>
            <w:proofErr w:type="spellStart"/>
            <w:r>
              <w:t>up</w:t>
            </w:r>
            <w:proofErr w:type="spellEnd"/>
            <w:r>
              <w:t xml:space="preserve"> to </w:t>
            </w:r>
            <w:proofErr w:type="spellStart"/>
            <w:r>
              <w:t>date</w:t>
            </w:r>
            <w:proofErr w:type="spellEnd"/>
            <w:r>
              <w:t xml:space="preserve"> najnovšie platformové  a bezpečnostné produkty</w:t>
            </w:r>
          </w:p>
          <w:p w:rsidR="00E90DA7" w:rsidRDefault="00121D82">
            <w:pPr>
              <w:pStyle w:val="Normlnywebov"/>
              <w:numPr>
                <w:ilvl w:val="0"/>
                <w:numId w:val="16"/>
              </w:numPr>
            </w:pPr>
            <w:r>
              <w:t xml:space="preserve">Vytvoriť dostatočné výkonové kapacity pre ďalší rozvoj </w:t>
            </w:r>
            <w:proofErr w:type="spellStart"/>
            <w:r>
              <w:t>eZdravie</w:t>
            </w:r>
            <w:proofErr w:type="spellEnd"/>
            <w:r>
              <w:t xml:space="preserve"> a nové projekty v rámci rezortu</w:t>
            </w:r>
          </w:p>
          <w:p w:rsidR="00E90DA7" w:rsidRDefault="00121D82">
            <w:pPr>
              <w:pStyle w:val="Normlnywebov"/>
              <w:numPr>
                <w:ilvl w:val="0"/>
                <w:numId w:val="16"/>
              </w:numPr>
            </w:pPr>
            <w:r>
              <w:t xml:space="preserve">Zaviesť moderné princípy architektúry a </w:t>
            </w:r>
            <w:proofErr w:type="spellStart"/>
            <w:r>
              <w:t>DevSecOps</w:t>
            </w:r>
            <w:proofErr w:type="spellEnd"/>
            <w:r>
              <w:t xml:space="preserve"> prístupu k tvorbe a udržateľnosti IS</w:t>
            </w:r>
          </w:p>
          <w:p w:rsidR="00E90DA7" w:rsidRDefault="00121D82">
            <w:pPr>
              <w:pStyle w:val="Normlnywebov"/>
              <w:numPr>
                <w:ilvl w:val="0"/>
                <w:numId w:val="16"/>
              </w:numPr>
            </w:pPr>
            <w:r>
              <w:t>Skrátiť čas nasadenia a odstraňovania incidentov až o 80% a znížime výdavky na prevádzku</w:t>
            </w:r>
          </w:p>
        </w:tc>
      </w:tr>
      <w:tr w:rsidR="00E90DA7">
        <w:trPr>
          <w:divId w:val="40353140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Stav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po PHZ, pred vyhlásením VO</w:t>
            </w:r>
          </w:p>
        </w:tc>
      </w:tr>
      <w:tr w:rsidR="00E90DA7">
        <w:trPr>
          <w:divId w:val="40353140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Ukončenie: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2022</w:t>
            </w:r>
          </w:p>
        </w:tc>
      </w:tr>
      <w:tr w:rsidR="00E90DA7">
        <w:trPr>
          <w:divId w:val="40353140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Nadväznosť s Onkoasist: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 xml:space="preserve">Ak bude v reálnom čase, môže OnkoAsist bežať v komunitnom </w:t>
            </w:r>
            <w:proofErr w:type="spellStart"/>
            <w:r>
              <w:rPr>
                <w:rFonts w:eastAsia="Times New Roman"/>
              </w:rPr>
              <w:t>cloude</w:t>
            </w:r>
            <w:proofErr w:type="spellEnd"/>
          </w:p>
        </w:tc>
      </w:tr>
      <w:tr w:rsidR="00E90DA7">
        <w:trPr>
          <w:divId w:val="40353140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Využiteľnosť:</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ÁNO</w:t>
            </w:r>
          </w:p>
        </w:tc>
      </w:tr>
      <w:tr w:rsidR="00E90DA7">
        <w:trPr>
          <w:divId w:val="403531403"/>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 xml:space="preserve">Duplicita: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r>
    </w:tbl>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601"/>
        <w:gridCol w:w="7743"/>
      </w:tblGrid>
      <w:tr w:rsidR="00E90DA7" w:rsidTr="004703D1">
        <w:tc>
          <w:tcPr>
            <w:tcW w:w="5000" w:type="pct"/>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 xml:space="preserve">8. </w:t>
            </w:r>
            <w:r>
              <w:rPr>
                <w:rStyle w:val="Siln"/>
                <w:rFonts w:eastAsia="Times New Roman"/>
              </w:rPr>
              <w:t>RISEZ Rozšírenie portfólia služieb a inovácia služieb elektronického zdravotníctva</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Popis projektu:</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color w:val="444444"/>
              </w:rPr>
              <w:t>Projekt rieši rozšírenie služieb a inováciu služieb elektronického zdravotníctva (</w:t>
            </w:r>
            <w:proofErr w:type="spellStart"/>
            <w:r>
              <w:rPr>
                <w:rFonts w:eastAsia="Times New Roman"/>
                <w:color w:val="444444"/>
              </w:rPr>
              <w:t>eZdravie</w:t>
            </w:r>
            <w:proofErr w:type="spellEnd"/>
            <w:r>
              <w:rPr>
                <w:rFonts w:eastAsia="Times New Roman"/>
                <w:color w:val="444444"/>
              </w:rPr>
              <w:t xml:space="preserve">). Tieto služby budú súčasťou Národného zdravotníckeho informačného systému (NZIS), ktorého prevádzkovateľom je v zmysle zákona č. 153/2013 Z. z. o národnom zdravotníckom informačnom systéme Národné centrum zdravotníckych informácií (NCZI). </w:t>
            </w:r>
            <w:proofErr w:type="spellStart"/>
            <w:r>
              <w:rPr>
                <w:rFonts w:eastAsia="Times New Roman"/>
                <w:color w:val="444444"/>
              </w:rPr>
              <w:t>eZdravie</w:t>
            </w:r>
            <w:proofErr w:type="spellEnd"/>
            <w:r>
              <w:rPr>
                <w:rFonts w:eastAsia="Times New Roman"/>
                <w:color w:val="444444"/>
              </w:rPr>
              <w:t xml:space="preserve"> má celonárodné pokrytie, pričom poskytovatelia zdravotníckej starostlivosti, ktorých sa elektronické služby v zdravotníctve týkajú, sú geograficky rozmiestnení po celom Slovensku. </w:t>
            </w:r>
            <w:proofErr w:type="spellStart"/>
            <w:r>
              <w:rPr>
                <w:rFonts w:eastAsia="Times New Roman"/>
                <w:color w:val="444444"/>
              </w:rPr>
              <w:t>eZdravie</w:t>
            </w:r>
            <w:proofErr w:type="spellEnd"/>
            <w:r>
              <w:rPr>
                <w:rFonts w:eastAsia="Times New Roman"/>
                <w:color w:val="444444"/>
              </w:rPr>
              <w:t xml:space="preserve">/NZIS, je potrebné spravovať a koordinovať centrálne na národnej úrovni a v rámci rezortu zdravotníctva je to prostredníctvom prevádzkovateľa </w:t>
            </w:r>
            <w:proofErr w:type="spellStart"/>
            <w:r>
              <w:rPr>
                <w:rFonts w:eastAsia="Times New Roman"/>
                <w:color w:val="444444"/>
              </w:rPr>
              <w:t>eZdravie</w:t>
            </w:r>
            <w:proofErr w:type="spellEnd"/>
            <w:r>
              <w:rPr>
                <w:rFonts w:eastAsia="Times New Roman"/>
                <w:color w:val="444444"/>
              </w:rPr>
              <w:t xml:space="preserve">, ktorým je NCZI. </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lastRenderedPageBreak/>
              <w:t>Výstup: </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numPr>
                <w:ilvl w:val="0"/>
                <w:numId w:val="17"/>
              </w:numPr>
            </w:pPr>
            <w:r>
              <w:t>Zber štruktúrovaných dát o poskytnutej ZS</w:t>
            </w:r>
          </w:p>
          <w:p w:rsidR="00E90DA7" w:rsidRDefault="00121D82">
            <w:pPr>
              <w:pStyle w:val="Normlnywebov"/>
              <w:numPr>
                <w:ilvl w:val="0"/>
                <w:numId w:val="17"/>
              </w:numPr>
            </w:pPr>
            <w:r>
              <w:t xml:space="preserve">Rozšíriť </w:t>
            </w:r>
            <w:proofErr w:type="spellStart"/>
            <w:r>
              <w:t>eVyšetrenie</w:t>
            </w:r>
            <w:proofErr w:type="spellEnd"/>
          </w:p>
          <w:p w:rsidR="00E90DA7" w:rsidRDefault="00121D82">
            <w:pPr>
              <w:pStyle w:val="Normlnywebov"/>
              <w:numPr>
                <w:ilvl w:val="0"/>
                <w:numId w:val="17"/>
              </w:numPr>
            </w:pPr>
            <w:r>
              <w:t>Znížiť administratívnu záťaž zdravotníckych pracovníkov</w:t>
            </w:r>
          </w:p>
          <w:p w:rsidR="00E90DA7" w:rsidRDefault="00121D82">
            <w:pPr>
              <w:pStyle w:val="Normlnywebov"/>
              <w:numPr>
                <w:ilvl w:val="0"/>
                <w:numId w:val="17"/>
              </w:numPr>
            </w:pPr>
            <w:r>
              <w:t>Zapojenie občana do procesu edukácie, prevencie, diagnostiky a liečby</w:t>
            </w:r>
          </w:p>
          <w:p w:rsidR="00E90DA7" w:rsidRDefault="00121D82">
            <w:pPr>
              <w:pStyle w:val="Normlnywebov"/>
              <w:numPr>
                <w:ilvl w:val="0"/>
                <w:numId w:val="17"/>
              </w:numPr>
            </w:pPr>
            <w:r>
              <w:t>Bezpečné otvorenie systému implementáciou nových služieb a API</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Stav projektu:</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Realizovaná PHZ, pred vyhlásení VO</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Ukončenie: </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09/2023</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Nadväznosť s Onkoasist:</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Len rozšírenie v časti </w:t>
            </w:r>
            <w:proofErr w:type="spellStart"/>
            <w:r>
              <w:t>eVyšetrenie</w:t>
            </w:r>
            <w:proofErr w:type="spellEnd"/>
            <w:r>
              <w:t xml:space="preserve"> a </w:t>
            </w:r>
            <w:proofErr w:type="spellStart"/>
            <w:r>
              <w:t>eŽiadanka</w:t>
            </w:r>
            <w:proofErr w:type="spellEnd"/>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Využiteľnosť:</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ÁNO</w:t>
            </w:r>
          </w:p>
        </w:tc>
      </w:tr>
      <w:tr w:rsidR="00E90DA7" w:rsidTr="004703D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 xml:space="preserve">Duplicita: </w:t>
            </w:r>
          </w:p>
        </w:tc>
        <w:tc>
          <w:tcPr>
            <w:tcW w:w="414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NIE</w:t>
            </w:r>
          </w:p>
        </w:tc>
      </w:tr>
    </w:tbl>
    <w:p w:rsidR="00E90DA7" w:rsidRDefault="00E90DA7">
      <w:pPr>
        <w:divId w:val="1347437060"/>
        <w:rPr>
          <w:rFonts w:eastAsia="Times New Roman"/>
          <w:vanish/>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789"/>
        <w:gridCol w:w="7555"/>
      </w:tblGrid>
      <w:tr w:rsidR="00E90DA7">
        <w:trPr>
          <w:divId w:val="1347437060"/>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 xml:space="preserve">9. </w:t>
            </w:r>
            <w:r>
              <w:rPr>
                <w:rStyle w:val="Siln"/>
                <w:rFonts w:eastAsia="Times New Roman"/>
              </w:rPr>
              <w:t>OPE Online procesy eZdravia</w:t>
            </w:r>
          </w:p>
        </w:tc>
      </w:tr>
      <w:tr w:rsidR="00E90DA7">
        <w:trPr>
          <w:divId w:val="134743706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Popis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color w:val="444444"/>
              </w:rPr>
              <w:t xml:space="preserve">Zámerom národného projektu "Online procesy eZdravia" je prostredníctvom elektronizácie vybraných procesov významne podporiť projekt </w:t>
            </w:r>
            <w:proofErr w:type="spellStart"/>
            <w:r>
              <w:rPr>
                <w:rFonts w:eastAsia="Times New Roman"/>
                <w:color w:val="444444"/>
              </w:rPr>
              <w:t>eZdravie</w:t>
            </w:r>
            <w:proofErr w:type="spellEnd"/>
            <w:r>
              <w:rPr>
                <w:rFonts w:eastAsia="Times New Roman"/>
                <w:color w:val="444444"/>
              </w:rPr>
              <w:t xml:space="preserve">. </w:t>
            </w:r>
            <w:proofErr w:type="spellStart"/>
            <w:r>
              <w:rPr>
                <w:rFonts w:eastAsia="Times New Roman"/>
                <w:color w:val="444444"/>
              </w:rPr>
              <w:t>eZdravie</w:t>
            </w:r>
            <w:proofErr w:type="spellEnd"/>
            <w:r>
              <w:rPr>
                <w:rFonts w:eastAsia="Times New Roman"/>
                <w:color w:val="444444"/>
              </w:rPr>
              <w:t xml:space="preserve"> je projekt a nástroj, ktorého cieľom je poskytnúť správne informácie v správny čas na správnom mieste vo všetkých etapách a procesoch starostlivosti o zdravie občanov. </w:t>
            </w:r>
            <w:proofErr w:type="spellStart"/>
            <w:r>
              <w:rPr>
                <w:rFonts w:eastAsia="Times New Roman"/>
                <w:color w:val="444444"/>
              </w:rPr>
              <w:t>eZdravie</w:t>
            </w:r>
            <w:proofErr w:type="spellEnd"/>
            <w:r>
              <w:rPr>
                <w:rFonts w:eastAsia="Times New Roman"/>
                <w:color w:val="444444"/>
              </w:rPr>
              <w:t xml:space="preserve"> prepája PZS s cieľom online výmeny zdravotnej dokumentácie. Jednou zo základných požiadaviek projektu </w:t>
            </w:r>
            <w:proofErr w:type="spellStart"/>
            <w:r>
              <w:rPr>
                <w:rFonts w:eastAsia="Times New Roman"/>
                <w:color w:val="444444"/>
              </w:rPr>
              <w:t>eZdravie</w:t>
            </w:r>
            <w:proofErr w:type="spellEnd"/>
            <w:r>
              <w:rPr>
                <w:rFonts w:eastAsia="Times New Roman"/>
                <w:color w:val="444444"/>
              </w:rPr>
              <w:t xml:space="preserve"> je centralizácia a elektronizácia procesov, nastolenie nových progresívnych platforiem, unifikovanie postupov s cieľom zvýšenia efektívnosti poskytovanej zdravotnej starostlivosti. V súlade s postupným zavádzaním elektronických služieb zdravotníctva je potrebné efektívne </w:t>
            </w:r>
            <w:proofErr w:type="spellStart"/>
            <w:r>
              <w:rPr>
                <w:rFonts w:eastAsia="Times New Roman"/>
                <w:color w:val="444444"/>
              </w:rPr>
              <w:t>elektronizovať</w:t>
            </w:r>
            <w:proofErr w:type="spellEnd"/>
            <w:r>
              <w:rPr>
                <w:rFonts w:eastAsia="Times New Roman"/>
                <w:color w:val="444444"/>
              </w:rPr>
              <w:t xml:space="preserve"> aj samotné tzv. </w:t>
            </w:r>
            <w:proofErr w:type="spellStart"/>
            <w:r>
              <w:rPr>
                <w:rFonts w:eastAsia="Times New Roman"/>
                <w:color w:val="444444"/>
              </w:rPr>
              <w:t>back-endové</w:t>
            </w:r>
            <w:proofErr w:type="spellEnd"/>
            <w:r>
              <w:rPr>
                <w:rFonts w:eastAsia="Times New Roman"/>
                <w:color w:val="444444"/>
              </w:rPr>
              <w:t xml:space="preserve"> (administratívne) procesy ako predpoklad, ktorý súvisí s vybudovaním online administratívnych registrov, ktoré sú dnes prevádzkované len obmedzene pre potreby eZdravia. </w:t>
            </w:r>
          </w:p>
        </w:tc>
      </w:tr>
      <w:tr w:rsidR="00E90DA7">
        <w:trPr>
          <w:divId w:val="134743706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Výstup: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numPr>
                <w:ilvl w:val="0"/>
                <w:numId w:val="18"/>
              </w:numPr>
              <w:spacing w:before="100" w:beforeAutospacing="1" w:after="100" w:afterAutospacing="1"/>
              <w:rPr>
                <w:rFonts w:eastAsia="Times New Roman"/>
              </w:rPr>
            </w:pPr>
            <w:r>
              <w:rPr>
                <w:rFonts w:eastAsia="Times New Roman"/>
              </w:rPr>
              <w:t>Zavedenie štandardizovaných dát</w:t>
            </w:r>
          </w:p>
          <w:p w:rsidR="00E90DA7" w:rsidRDefault="00121D82">
            <w:pPr>
              <w:numPr>
                <w:ilvl w:val="0"/>
                <w:numId w:val="18"/>
              </w:numPr>
              <w:spacing w:before="100" w:beforeAutospacing="1" w:after="100" w:afterAutospacing="1"/>
              <w:rPr>
                <w:rFonts w:eastAsia="Times New Roman"/>
              </w:rPr>
            </w:pPr>
            <w:r>
              <w:rPr>
                <w:rFonts w:eastAsia="Times New Roman"/>
              </w:rPr>
              <w:t>Zavedenie systému výmeny a pravidiel pre doručovanie dát</w:t>
            </w:r>
          </w:p>
          <w:p w:rsidR="00E90DA7" w:rsidRDefault="00121D82">
            <w:pPr>
              <w:pStyle w:val="Normlnywebov"/>
              <w:numPr>
                <w:ilvl w:val="0"/>
                <w:numId w:val="18"/>
              </w:numPr>
            </w:pPr>
            <w:r>
              <w:t>Vytvorenie otvoreného portálu verejnej správy v rámci MZ SR</w:t>
            </w:r>
          </w:p>
          <w:p w:rsidR="00E90DA7" w:rsidRDefault="00121D82">
            <w:pPr>
              <w:pStyle w:val="Normlnywebov"/>
              <w:numPr>
                <w:ilvl w:val="0"/>
                <w:numId w:val="18"/>
              </w:numPr>
            </w:pPr>
            <w:r>
              <w:t>Konsolidácia a čistenie dát</w:t>
            </w:r>
          </w:p>
          <w:p w:rsidR="00E90DA7" w:rsidRDefault="00121D82">
            <w:pPr>
              <w:pStyle w:val="Normlnywebov"/>
              <w:numPr>
                <w:ilvl w:val="0"/>
                <w:numId w:val="18"/>
              </w:numPr>
            </w:pPr>
            <w:r>
              <w:t>Orchestrácia procesov</w:t>
            </w:r>
          </w:p>
        </w:tc>
      </w:tr>
      <w:tr w:rsidR="00E90DA7">
        <w:trPr>
          <w:divId w:val="134743706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Stav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VO vyhlásené</w:t>
            </w:r>
          </w:p>
        </w:tc>
      </w:tr>
      <w:tr w:rsidR="00E90DA7">
        <w:trPr>
          <w:divId w:val="134743706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Ukončenie: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12/2023</w:t>
            </w:r>
          </w:p>
        </w:tc>
      </w:tr>
      <w:tr w:rsidR="00E90DA7">
        <w:trPr>
          <w:divId w:val="134743706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Nadväznosť s Onkoasist: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online procesy v zdravotníctve</w:t>
            </w:r>
          </w:p>
        </w:tc>
      </w:tr>
      <w:tr w:rsidR="00E90DA7">
        <w:trPr>
          <w:divId w:val="134743706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Využiteľnosť:</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ÁNO</w:t>
            </w:r>
          </w:p>
        </w:tc>
      </w:tr>
      <w:tr w:rsidR="00E90DA7">
        <w:trPr>
          <w:divId w:val="134743706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lastRenderedPageBreak/>
              <w:t xml:space="preserve">Duplicita: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NIE</w:t>
            </w:r>
          </w:p>
        </w:tc>
      </w:tr>
    </w:tbl>
    <w:p w:rsidR="00E90DA7" w:rsidRDefault="00121D82">
      <w:pPr>
        <w:pStyle w:val="Nadpis1"/>
        <w:rPr>
          <w:rFonts w:eastAsia="Times New Roman"/>
        </w:rPr>
      </w:pPr>
      <w:r>
        <w:rPr>
          <w:rFonts w:eastAsia="Times New Roman"/>
        </w:rPr>
        <w:t>Ciele projektu a merateľné ukazovatele</w:t>
      </w:r>
    </w:p>
    <w:p w:rsidR="000B387B" w:rsidRDefault="00121D82">
      <w:pPr>
        <w:pStyle w:val="Normlnywebov"/>
        <w:spacing w:after="240" w:afterAutospacing="0"/>
        <w:sectPr w:rsidR="000B387B">
          <w:pgSz w:w="12240" w:h="15840"/>
          <w:pgMar w:top="1440" w:right="1440" w:bottom="1440" w:left="1440" w:header="720" w:footer="720" w:gutter="0"/>
          <w:cols w:space="708"/>
          <w:docGrid w:linePitch="360"/>
        </w:sectPr>
      </w:pPr>
      <w:r>
        <w:br/>
        <w:t xml:space="preserve">Ciele projektu sú stanovené v nadväznosti na cieľ vlády znížiť úmrtnosť odvrátiteľnú zdravotnou starostlivosťou na úroveň krajín priemeru OECD do roku 2030 Vláda dňa 18. decembra 2013 schválila Strategický rámec v oblasti starostlivosti o zdravie pre roky 2014 až 2030. Ide o základný dokument, ktorý určuje smerovanie zdravotnej politiky v strednodobom aj dlhodobom horizonte. Jedným z kľúčových indikátorov sú odvrátiteľné úmrtia na 100 000 obyvateľov. Snahou SR je dostať sa zo základného stavu 187,7 v (roku 2013) na 94 (priemer OECD, do roku 2030). </w:t>
      </w:r>
      <w:hyperlink r:id="rId39" w:history="1">
        <w:r>
          <w:rPr>
            <w:rStyle w:val="Hypertextovprepojenie"/>
          </w:rPr>
          <w:t>https://www.health.gov.sk/Zdroje?/Sources/Sekcie/IZP/strategicky-ramec-starostlivosti-o-zdravie-2014-2030.pdf</w:t>
        </w:r>
      </w:hyperlink>
      <w:r>
        <w:t xml:space="preserve"> . V súčasnosti dosahuje Slovenská miera odvrátiteľnej úmrtnosti 176 úmrtí na 100 000 obyvateľov, čo je ďaleko od požadovaného stavu 94 úmrtí na 100 000 obyvateľov. Aby sa Slovensko dostalo na úroveň OECD, znamenalo by to o približne 4 500 odvrátiteľných úmrtí ročne menej. Približne tretina úmrtí sa dá pripísať onkologickým ochoreniam. Na základe tohto sa stanovil ciel projektu: </w:t>
      </w:r>
      <w:r>
        <w:br/>
      </w:r>
      <w:r>
        <w:rPr>
          <w:rStyle w:val="Siln"/>
          <w:u w:val="single"/>
        </w:rPr>
        <w:t>Celkový cieľ projektu</w:t>
      </w:r>
      <w:r>
        <w:br/>
        <w:t xml:space="preserve">Zlepšiť a skrátiť cestu pacienta od </w:t>
      </w:r>
      <w:proofErr w:type="spellStart"/>
      <w:r>
        <w:t>suspekcie</w:t>
      </w:r>
      <w:proofErr w:type="spellEnd"/>
      <w:r>
        <w:t xml:space="preserve"> po liečbu onkologického ochorenia pomocou </w:t>
      </w:r>
      <w:proofErr w:type="spellStart"/>
      <w:r>
        <w:t>komunikačno</w:t>
      </w:r>
      <w:proofErr w:type="spellEnd"/>
      <w:r>
        <w:t xml:space="preserve"> - technologických riešení u poskytovateľov zdravotnej starostlivosti a následne tak nepriamo znížiť počet odvrátiteľných úmrtí na onkologické ochorenia. Zníženie úmrtnosti onkologických pacientov z 350/100 000 obyvateľov ročne na 300/100 000 obyvateľov </w:t>
      </w:r>
      <w:proofErr w:type="spellStart"/>
      <w:r>
        <w:t>ročne.pri</w:t>
      </w:r>
      <w:proofErr w:type="spellEnd"/>
      <w:r>
        <w:t xml:space="preserve"> uvedených 3 diagnózach na 300 / 100 000 obyv. </w:t>
      </w:r>
      <w:r>
        <w:br/>
      </w:r>
    </w:p>
    <w:p w:rsidR="00E90DA7" w:rsidRDefault="00121D82">
      <w:pPr>
        <w:pStyle w:val="Normlnywebov"/>
        <w:spacing w:after="240" w:afterAutospacing="0"/>
      </w:pPr>
      <w:r>
        <w:rPr>
          <w:rStyle w:val="inline-comment-marker"/>
          <w:b/>
          <w:bCs/>
        </w:rPr>
        <w:lastRenderedPageBreak/>
        <w:t>Ciele</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62"/>
        <w:gridCol w:w="1312"/>
        <w:gridCol w:w="1312"/>
        <w:gridCol w:w="2218"/>
        <w:gridCol w:w="1290"/>
        <w:gridCol w:w="1210"/>
        <w:gridCol w:w="2862"/>
        <w:gridCol w:w="1088"/>
        <w:gridCol w:w="1290"/>
      </w:tblGrid>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ID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br/>
            </w:r>
            <w:r>
              <w:br/>
            </w:r>
            <w:r>
              <w:rPr>
                <w:rStyle w:val="Siln"/>
              </w:rPr>
              <w:t>CIEĽ</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NÁZOV(KPI)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POPISUKAZOVATEĽA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MERNÁ JEDNOTKA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AS IS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TO BE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SPÔSOB ICH MERANIA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POZNÁMKA</w:t>
            </w: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Zníženie odvrátiteľných úmrtí spôsobené onkologickými ochoreniami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Odvrátiteľná úmrtnosť „</w:t>
            </w:r>
            <w:proofErr w:type="spellStart"/>
            <w:r>
              <w:t>Treatable</w:t>
            </w:r>
            <w:proofErr w:type="spellEnd"/>
            <w:r>
              <w:t xml:space="preserve"> or </w:t>
            </w:r>
            <w:proofErr w:type="spellStart"/>
            <w:r>
              <w:t>amenable</w:t>
            </w:r>
            <w:proofErr w:type="spellEnd"/>
            <w:r>
              <w:t xml:space="preserve"> mortality" – podľa definície </w:t>
            </w:r>
            <w:proofErr w:type="spellStart"/>
            <w:r>
              <w:t>Eurostat</w:t>
            </w:r>
            <w:proofErr w:type="spellEnd"/>
            <w:r>
              <w:t xml:space="preserve">, 2018, </w:t>
            </w:r>
            <w:hyperlink r:id="rId40" w:history="1">
              <w:proofErr w:type="spellStart"/>
              <w:r>
                <w:rPr>
                  <w:rStyle w:val="Hypertextovprepojenie"/>
                </w:rPr>
                <w:t>link</w:t>
              </w:r>
              <w:proofErr w:type="spellEnd"/>
            </w:hyperlink>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Smrť, ktorá by mohla byť odvrátená v prípade včasnej a účinnej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Počet odvrátiteľných úmrtí na 100 000 obyvateľov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176 rok 2017, posledný reportovaný rok dostupný na </w:t>
            </w:r>
            <w:proofErr w:type="spellStart"/>
            <w:r>
              <w:t>Eurostat</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153 (rok 2025) Ide o predpokladaný dopad na odvrátiteľné úmrtia ovplyvnené týmto projektom. Projekt má významne prispieť k dosiahnutiu želaného stavu odvrátiteľných úmrtí na úrovni 94 úmrtí na 100 000 obyvateľov znížením odvrátiteľných úmrtí o 1109 (skrátenie času k liečbe) + 157 (zvýšenie </w:t>
            </w:r>
            <w:proofErr w:type="spellStart"/>
            <w:r>
              <w:t>suspekcie</w:t>
            </w:r>
            <w:proofErr w:type="spellEnd"/>
            <w:r>
              <w:t>) + 32 (kvalitnejší záchyt so zobrazovacích vyšetrení) úmrtí ročne od roku 2025.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Štatistika </w:t>
            </w:r>
            <w:proofErr w:type="spellStart"/>
            <w:r>
              <w:t>Eurostat</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Dvojročne, existujúci </w:t>
            </w:r>
            <w:proofErr w:type="spellStart"/>
            <w:r>
              <w:t>reporting</w:t>
            </w:r>
            <w:proofErr w:type="spellEnd"/>
            <w:r>
              <w:t xml:space="preserve"> na </w:t>
            </w:r>
            <w:proofErr w:type="spellStart"/>
            <w:r>
              <w:t>Eurostat</w:t>
            </w:r>
            <w:proofErr w:type="spellEnd"/>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02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Zvýšenie miery odhalenie nádorových ochorení na úrovni primárnej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Správnosť </w:t>
            </w:r>
            <w:proofErr w:type="spellStart"/>
            <w:r>
              <w:t>suspekcie</w:t>
            </w:r>
            <w:proofErr w:type="spellEnd"/>
            <w:r>
              <w:t xml:space="preserve"> nádorových ochorení</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Podiel onkologických pacientov so </w:t>
            </w:r>
            <w:proofErr w:type="spellStart"/>
            <w:r>
              <w:t>suspekciou</w:t>
            </w:r>
            <w:proofErr w:type="spellEnd"/>
            <w:r>
              <w:t xml:space="preserve"> nádorového ochorenia na úrovni VLD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Podiel prioritne odporúčaných pacientov so </w:t>
            </w:r>
            <w:proofErr w:type="spellStart"/>
            <w:r>
              <w:t>suspekciou</w:t>
            </w:r>
            <w:proofErr w:type="spellEnd"/>
            <w:r>
              <w:t xml:space="preserve"> na </w:t>
            </w:r>
            <w:proofErr w:type="spellStart"/>
            <w:r>
              <w:t>onko</w:t>
            </w:r>
            <w:proofErr w:type="spellEnd"/>
            <w:r>
              <w:t xml:space="preserve"> diagnózu k všetkým potvrdeným prípadom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C34: 10 %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46 % Za referenčnú hodnotu bol </w:t>
            </w:r>
            <w:proofErr w:type="spellStart"/>
            <w:r>
              <w:t>zvoôlený</w:t>
            </w:r>
            <w:proofErr w:type="spellEnd"/>
            <w:r>
              <w:t xml:space="preserve"> súčasný stav v NHS na základe dokumentu Národný audit diagnostiky rakoviny, NHS, 2018, parameter – podiel pacientov referovaných z primárnej úrovne ZS cez zrýchlené odporúčanie s </w:t>
            </w:r>
            <w:proofErr w:type="spellStart"/>
            <w:r>
              <w:t>podpozrením</w:t>
            </w:r>
            <w:proofErr w:type="spellEnd"/>
            <w:r>
              <w:t xml:space="preserve"> na rakovinu, </w:t>
            </w:r>
            <w:hyperlink r:id="rId41" w:history="1">
              <w:r>
                <w:rPr>
                  <w:rStyle w:val="Hypertextovprepojenie"/>
                </w:rPr>
                <w:t>https://bjgp.org/content/68/666/e63</w:t>
              </w:r>
            </w:hyperlink>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dáta NCZI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automatický </w:t>
            </w:r>
            <w:proofErr w:type="spellStart"/>
            <w:r>
              <w:t>reporting</w:t>
            </w:r>
            <w:proofErr w:type="spellEnd"/>
            <w:r>
              <w:t xml:space="preserve"> v rámci štatistiky IS OnkoAsist</w:t>
            </w: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C18-21: 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46 %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C50: 9 %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57 %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Skrátenie čakacích dôb na špecializované vyšetrenie pre onkologických pacientov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14 dňová maximálna čakacia doba na ŠAS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Podiel pacientov čakajúcich kratšie ako 14 dní na vyšetrene ŠAS po </w:t>
            </w:r>
            <w:proofErr w:type="spellStart"/>
            <w:r>
              <w:t>suspekcii</w:t>
            </w:r>
            <w:proofErr w:type="spellEnd"/>
            <w:r>
              <w:t xml:space="preserve"> nádorového ochorenia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Podiel pacientov zo všetkých prioritných onkologických odporúčaní VLD / skríningu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C34: 89 %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inline-comment-marker"/>
              </w:rPr>
              <w:t>93 %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dáta NCZI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automatický </w:t>
            </w:r>
            <w:proofErr w:type="spellStart"/>
            <w:r>
              <w:t>reporting</w:t>
            </w:r>
            <w:proofErr w:type="spellEnd"/>
            <w:r>
              <w:t xml:space="preserve"> v rámci štatistiky IS OnkoAsist</w:t>
            </w: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C18-21: 56 %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C50: n/a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04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Skrátenie doby od prvej </w:t>
            </w:r>
            <w:proofErr w:type="spellStart"/>
            <w:r>
              <w:t>suspekcie</w:t>
            </w:r>
            <w:proofErr w:type="spellEnd"/>
            <w:r>
              <w:t xml:space="preserve"> nádorového ochorenia po potvrdenie diagnózy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31 dňová doba od </w:t>
            </w:r>
            <w:proofErr w:type="spellStart"/>
            <w:r>
              <w:t>suspekcie</w:t>
            </w:r>
            <w:proofErr w:type="spellEnd"/>
            <w:r>
              <w:t xml:space="preserve"> nádorového ochorenia k potvrdeniu diagnózy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Podiel pacientov čakajúcich kratšie ako 31 dní od prvej </w:t>
            </w:r>
            <w:proofErr w:type="spellStart"/>
            <w:r>
              <w:t>suspekcie</w:t>
            </w:r>
            <w:proofErr w:type="spellEnd"/>
            <w:r>
              <w:t xml:space="preserve"> nádorového ochorenia k potvrdeniu diagnózy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Podiel pacientov zo všetkých </w:t>
            </w:r>
            <w:proofErr w:type="spellStart"/>
            <w:r>
              <w:t>suspekčných</w:t>
            </w:r>
            <w:proofErr w:type="spellEnd"/>
            <w:r>
              <w:t xml:space="preserve"> odporúčaní VLD / pozitívneho skríningu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C34: 69 %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85 %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dáta NCZI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automatický </w:t>
            </w:r>
            <w:proofErr w:type="spellStart"/>
            <w:r>
              <w:t>reporting</w:t>
            </w:r>
            <w:proofErr w:type="spellEnd"/>
            <w:r>
              <w:t xml:space="preserve"> v rámci štatistiky IS OnkoAsist</w:t>
            </w: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C18-21: 69 %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C50: 71 %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Skrátenie času od diagnostiky po prvú liečbu onkologických pacientov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31 dňová doba k liečbe nového primárneho nádorového ochorenia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Podiel pacientov čakajúcich kratšie ako 31 dní na prvú liečbu po rozhodnutí o liečbe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Podiel pacientov zo všetkých potvrdených nádorových ochorení</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C34: n/a </w:t>
            </w:r>
            <w:r>
              <w:rPr>
                <w:rStyle w:val="inline-comment-marker"/>
              </w:rPr>
              <w:t>Dáta o aktuálnom stave nie sú dostupné</w:t>
            </w:r>
            <w:r>
              <w:t>, nie je možné určiť dátum rozhodnutia o liečbe z existujúcich dát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96 %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dáta NCZI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automatický </w:t>
            </w:r>
            <w:proofErr w:type="spellStart"/>
            <w:r>
              <w:t>reporting</w:t>
            </w:r>
            <w:proofErr w:type="spellEnd"/>
            <w:r>
              <w:t xml:space="preserve"> v rámci štatistiky IS OnkoAsist</w:t>
            </w: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C18-21: n/a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C50: n/a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45182626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06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Zníženie úmrtnosti na onkologické ochorenia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Odhadovaná úmrtnosť na onkologické ochorenia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Počet úmrtí na onkologickú diagnózu na 100 000 obyvateľov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Počet úmrtí na onkologickú diagnózu na 100 000 obyvateľov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357,1 </w:t>
            </w:r>
            <w:proofErr w:type="spellStart"/>
            <w:r>
              <w:t>European</w:t>
            </w:r>
            <w:proofErr w:type="spellEnd"/>
            <w:r>
              <w:t xml:space="preserve"> </w:t>
            </w:r>
            <w:proofErr w:type="spellStart"/>
            <w:r>
              <w:t>Cancer</w:t>
            </w:r>
            <w:proofErr w:type="spellEnd"/>
            <w:r>
              <w:t xml:space="preserve"> </w:t>
            </w:r>
            <w:proofErr w:type="spellStart"/>
            <w:r>
              <w:t>Information</w:t>
            </w:r>
            <w:proofErr w:type="spellEnd"/>
            <w:r>
              <w:t xml:space="preserve"> </w:t>
            </w:r>
            <w:proofErr w:type="spellStart"/>
            <w:r>
              <w:t>System</w:t>
            </w:r>
            <w:proofErr w:type="spellEnd"/>
            <w:r>
              <w:t xml:space="preserve"> – </w:t>
            </w:r>
            <w:hyperlink r:id="rId42" w:history="1">
              <w:proofErr w:type="spellStart"/>
              <w:r>
                <w:rPr>
                  <w:rStyle w:val="Hypertextovprepojenie"/>
                </w:rPr>
                <w:t>link</w:t>
              </w:r>
              <w:proofErr w:type="spellEnd"/>
            </w:hyperlink>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298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t>European</w:t>
            </w:r>
            <w:proofErr w:type="spellEnd"/>
            <w:r>
              <w:t xml:space="preserve"> </w:t>
            </w:r>
            <w:proofErr w:type="spellStart"/>
            <w:r>
              <w:t>Cancer</w:t>
            </w:r>
            <w:proofErr w:type="spellEnd"/>
            <w:r>
              <w:t xml:space="preserve"> </w:t>
            </w:r>
            <w:proofErr w:type="spellStart"/>
            <w:r>
              <w:t>Information</w:t>
            </w:r>
            <w:proofErr w:type="spellEnd"/>
            <w:r>
              <w:t xml:space="preserve"> </w:t>
            </w:r>
            <w:proofErr w:type="spellStart"/>
            <w:r>
              <w:t>System</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Dvojročne, existujúci </w:t>
            </w:r>
            <w:proofErr w:type="spellStart"/>
            <w:r>
              <w:t>reporting</w:t>
            </w:r>
            <w:proofErr w:type="spellEnd"/>
            <w:r>
              <w:t xml:space="preserve"> na </w:t>
            </w:r>
            <w:proofErr w:type="spellStart"/>
            <w:r>
              <w:t>Eurostat</w:t>
            </w:r>
            <w:proofErr w:type="spellEnd"/>
          </w:p>
        </w:tc>
      </w:tr>
    </w:tbl>
    <w:p w:rsidR="000B387B" w:rsidRDefault="000B387B">
      <w:pPr>
        <w:pStyle w:val="Normlnywebov"/>
        <w:sectPr w:rsidR="000B387B" w:rsidSect="000B387B">
          <w:pgSz w:w="15840" w:h="12240" w:orient="landscape"/>
          <w:pgMar w:top="1440" w:right="1440" w:bottom="1440" w:left="1440" w:header="720" w:footer="720" w:gutter="0"/>
          <w:cols w:space="708"/>
          <w:docGrid w:linePitch="360"/>
        </w:sectPr>
      </w:pPr>
    </w:p>
    <w:p w:rsidR="00E90DA7" w:rsidRDefault="00121D82">
      <w:pPr>
        <w:pStyle w:val="Normlnywebov"/>
      </w:pPr>
      <w:r>
        <w:rPr>
          <w:rStyle w:val="Siln"/>
        </w:rPr>
        <w:lastRenderedPageBreak/>
        <w:t>Merateľné ukazovatele</w:t>
      </w:r>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816"/>
        <w:gridCol w:w="7528"/>
      </w:tblGrid>
      <w:tr w:rsidR="00E90DA7" w:rsidTr="000B387B">
        <w:trPr>
          <w:divId w:val="55131974"/>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Tematický cieľ č. 2</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Zlepšenie prístupu k IKT a zlepšenie ich využívania a kvality</w:t>
            </w:r>
          </w:p>
        </w:tc>
      </w:tr>
      <w:tr w:rsidR="00E90DA7" w:rsidTr="000B387B">
        <w:trPr>
          <w:divId w:val="55131974"/>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Fond</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Európsky fond regionálneho rozvoja</w:t>
            </w:r>
          </w:p>
        </w:tc>
      </w:tr>
      <w:tr w:rsidR="00E90DA7" w:rsidTr="000B387B">
        <w:trPr>
          <w:divId w:val="55131974"/>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Prioritná os</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Prioritná os 7 Informačná spoločnosť</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Kód</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P0739</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Investičná priorita</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2c </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Názov ukazovateľa</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Počet zavedených elektronických služieb, ktoré prispievajú k riešeniu životných situácií pre občanov</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Definícia/metóda výpočtu</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Ukazovateľ vyjadruje počet zavedených elektronických služieb pre občanov podporených z projektu, ktoré prispievajú k riešeniu životných situácií.</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Merná jednotka (MJ)</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Počet</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Počet MJ</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1</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rPr>
              <w:t>Služba, ktorou budeme plniť MÚ</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color w:val="333333"/>
              </w:rPr>
              <w:t>Vyplnenie e-formulára OnkoAsist</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color w:val="333333"/>
              </w:rPr>
              <w:t xml:space="preserve">Kód </w:t>
            </w:r>
            <w:proofErr w:type="spellStart"/>
            <w:r>
              <w:rPr>
                <w:rStyle w:val="Siln"/>
                <w:rFonts w:eastAsia="Times New Roman"/>
                <w:color w:val="333333"/>
              </w:rPr>
              <w:t>MetaIS</w:t>
            </w:r>
            <w:proofErr w:type="spellEnd"/>
            <w:r>
              <w:rPr>
                <w:rStyle w:val="Siln"/>
                <w:rFonts w:eastAsia="Times New Roman"/>
                <w:color w:val="333333"/>
              </w:rPr>
              <w:t>:</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Style w:val="Siln"/>
                <w:rFonts w:eastAsia="Times New Roman"/>
                <w:color w:val="333333"/>
              </w:rPr>
              <w:t>ks_350619</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Zdroj</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SO OPII</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Čas plnenia</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koniec realizácie projektu</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Relevancia k HP UR</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N/A</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 xml:space="preserve">Relevancia k HP </w:t>
            </w:r>
            <w:proofErr w:type="spellStart"/>
            <w:r>
              <w:rPr>
                <w:rFonts w:eastAsia="Times New Roman"/>
              </w:rPr>
              <w:t>RMZaN</w:t>
            </w:r>
            <w:proofErr w:type="spellEnd"/>
            <w:r>
              <w:rPr>
                <w:rFonts w:eastAsia="Times New Roman"/>
              </w:rPr>
              <w:t> </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proofErr w:type="spellStart"/>
            <w:r>
              <w:rPr>
                <w:rFonts w:eastAsia="Times New Roman"/>
              </w:rPr>
              <w:t>RMZaN</w:t>
            </w:r>
            <w:proofErr w:type="spellEnd"/>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 xml:space="preserve">Kód a názov súvisiaceho ukazovateľa v </w:t>
            </w:r>
            <w:proofErr w:type="spellStart"/>
            <w:r>
              <w:rPr>
                <w:rFonts w:eastAsia="Times New Roman"/>
              </w:rPr>
              <w:t>agregácii</w:t>
            </w:r>
            <w:proofErr w:type="spellEnd"/>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N/A</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Investičná priorita </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2c) Posilnenie aplikácií IKT v rámci elektronickej štátnej správy, elektronického vzdelávania,  elektronickej inklúzie, elektronickej kultúry a elektronického zdravotníctva</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Špecifický cieľ</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 xml:space="preserve">ŠC 7.4: Zvýšenie kvality, štandardu a dostupnosti </w:t>
            </w:r>
            <w:proofErr w:type="spellStart"/>
            <w:r>
              <w:rPr>
                <w:rFonts w:eastAsia="Times New Roman"/>
              </w:rPr>
              <w:t>eGovernment</w:t>
            </w:r>
            <w:proofErr w:type="spellEnd"/>
            <w:r>
              <w:rPr>
                <w:rFonts w:eastAsia="Times New Roman"/>
              </w:rPr>
              <w:t xml:space="preserve"> služieb pre občanov </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lastRenderedPageBreak/>
              <w:t>Typy aktivít</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Kompozícia elektronických služieb do zjednodušených životných situácií</w:t>
            </w:r>
            <w:r>
              <w:br/>
              <w:t>• Zavedenie inovatívnych elektronických služieb VS pre občanov a podnikateľov</w:t>
            </w:r>
          </w:p>
        </w:tc>
      </w:tr>
      <w:tr w:rsidR="00E90DA7" w:rsidTr="000B387B">
        <w:trPr>
          <w:divId w:val="551319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Väzba aktivít PO7 OPII v rámci IP na cieľ HP UR</w:t>
            </w:r>
          </w:p>
        </w:tc>
        <w:tc>
          <w:tcPr>
            <w:tcW w:w="402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Väzba aktivít v rámci IP 2c) na cieľ HP UR: zlepšenie prístupu k informáciám a IKT a zlepšenie ich využívania a kvality - posilnenie aplikácií IKT </w:t>
            </w:r>
          </w:p>
        </w:tc>
      </w:tr>
    </w:tbl>
    <w:p w:rsidR="00E90DA7" w:rsidRDefault="00121D82">
      <w:pPr>
        <w:pStyle w:val="Nadpis1"/>
        <w:rPr>
          <w:rFonts w:eastAsia="Times New Roman"/>
        </w:rPr>
      </w:pPr>
      <w:r>
        <w:rPr>
          <w:rStyle w:val="inline-comment-marker"/>
          <w:rFonts w:eastAsia="Times New Roman"/>
        </w:rPr>
        <w:t>Špecifikácia potrieb koncového používateľa</w:t>
      </w:r>
    </w:p>
    <w:p w:rsidR="00E90DA7" w:rsidRDefault="00121D82">
      <w:pPr>
        <w:pStyle w:val="Normlnywebov"/>
      </w:pPr>
      <w:r>
        <w:br/>
        <w:t xml:space="preserve">Koncovými používateľmi sú poskytovatelia zdravotnej starostlivosti od VDL, cez špecialistov - patológov, až po onkológov. VLD budú poskytovať služby individuálne, vo svojich súkromných ambulanciách a špecialisti budú čiastočne v privátnych ambulanciách a čiastočne v ambulanciách nemocničného systému. </w:t>
      </w:r>
      <w:r>
        <w:br/>
        <w:t xml:space="preserve">Dohoda o využívaní systému bude s individuálnymi poskytovateľmi aj nemocnicami (ide o nemocnice, s ktorými bude dohoda v rámci onkologických centier). Onkológovia budú v prvej fáze súčasťou onkologických oddelení veľkých nemocníc. </w:t>
      </w:r>
      <w:r>
        <w:br/>
        <w:t xml:space="preserve">Predbežná dohoda jestvuje s nasledovnými pracoviskami NOU. OSA, FN Trnava, FN Nitra, FN Trenčín FN FDR Banská Bystrica, FN Martin a VOÚ. Predpokladáme zapojenie 28 FTE lekárov špecialistov v analytickej fáze, okrem toho budú zapojení 24 FTE kľúčoví používatelia - lekári. FTE budú doložené dohodami v realizačnej fáze projektu. Prehlásenie </w:t>
      </w:r>
      <w:proofErr w:type="spellStart"/>
      <w:r>
        <w:t>OnkoAliancie</w:t>
      </w:r>
      <w:proofErr w:type="spellEnd"/>
      <w:r>
        <w:t xml:space="preserve"> Slovensko k aktívnej spolupráci lekárov zastúpených odbornými spoločnosťami relevantných medicínskych odborov v rámci projektu OnkoAsist je priložené v prílohách projektového zámeru. </w:t>
      </w:r>
      <w:r>
        <w:br/>
        <w:t xml:space="preserve">Starostlivosť v centrách je jedným z doporučení ESMO aj ASCO. Takýto prístup zabezpečí optimálnu kvalitu starostlivosti. Pacientovi poskytne priamy prístup k personalizovanej liečbe v rámci EU doporučených postupov. </w:t>
      </w:r>
      <w:r>
        <w:br/>
        <w:t>Všetci participujúci poskytovatelia majú svoje individuálne alebo nemocničné systémy, ktoré budú naďalej využívať bez obmedzenia. Navrhovaný systém zabezpečí obojstrannú komunikáciu medzi SW poskytovateľov a komunikačným modulom domény OnkoAsist.</w:t>
      </w:r>
      <w:r>
        <w:br/>
        <w:t>Definícia jestvujúcich problémov a potrieb koncových používateľov:</w:t>
      </w:r>
    </w:p>
    <w:p w:rsidR="00E90DA7" w:rsidRDefault="00121D82">
      <w:pPr>
        <w:numPr>
          <w:ilvl w:val="0"/>
          <w:numId w:val="19"/>
        </w:numPr>
        <w:spacing w:before="100" w:beforeAutospacing="1" w:after="100" w:afterAutospacing="1"/>
        <w:rPr>
          <w:rFonts w:eastAsia="Times New Roman"/>
        </w:rPr>
      </w:pPr>
      <w:r>
        <w:rPr>
          <w:rFonts w:eastAsia="Times New Roman"/>
        </w:rPr>
        <w:t xml:space="preserve">Koncoví používatelia majú problém s výmenou informácií medzi jednotlivými poskytovateľmi. To spomaľuje prácu a predlžuje diagnostický interval na neudržateľne dlhý čas. V prípade karcinómu pľúc až na 180 dní. Drvivá väčšina výmeny zdravotnej dokumentácie prebieha </w:t>
      </w:r>
      <w:proofErr w:type="spellStart"/>
      <w:r>
        <w:rPr>
          <w:rFonts w:eastAsia="Times New Roman"/>
        </w:rPr>
        <w:t>offline</w:t>
      </w:r>
      <w:proofErr w:type="spellEnd"/>
      <w:r>
        <w:rPr>
          <w:rFonts w:eastAsia="Times New Roman"/>
        </w:rPr>
        <w:t>.</w:t>
      </w:r>
    </w:p>
    <w:p w:rsidR="00E90DA7" w:rsidRDefault="00121D82">
      <w:pPr>
        <w:numPr>
          <w:ilvl w:val="0"/>
          <w:numId w:val="19"/>
        </w:numPr>
        <w:spacing w:before="100" w:beforeAutospacing="1" w:after="100" w:afterAutospacing="1"/>
        <w:rPr>
          <w:rFonts w:eastAsia="Times New Roman"/>
        </w:rPr>
      </w:pPr>
      <w:r>
        <w:rPr>
          <w:rFonts w:eastAsia="Times New Roman"/>
        </w:rPr>
        <w:t xml:space="preserve">Koncoví užívatelia opakovane vyjadrili nespokojnosť so súčasnou formou systému </w:t>
      </w:r>
      <w:proofErr w:type="spellStart"/>
      <w:r>
        <w:rPr>
          <w:rFonts w:eastAsia="Times New Roman"/>
        </w:rPr>
        <w:t>eZdravie</w:t>
      </w:r>
      <w:proofErr w:type="spellEnd"/>
      <w:r>
        <w:rPr>
          <w:rFonts w:eastAsia="Times New Roman"/>
        </w:rPr>
        <w:t xml:space="preserve"> pre neefektívnosť, množstvo krokov potrebných k vstupu do systému. Zároveň upozornili na fakt že aj po úspešnom vstupe do systému v ňom nenachádzajú dostatočné informácie, ktoré by im kompenzovali energiu vynaloženú na pripojenie.</w:t>
      </w:r>
    </w:p>
    <w:p w:rsidR="00E90DA7" w:rsidRDefault="00121D82">
      <w:pPr>
        <w:numPr>
          <w:ilvl w:val="0"/>
          <w:numId w:val="19"/>
        </w:numPr>
        <w:spacing w:before="100" w:beforeAutospacing="1" w:after="100" w:afterAutospacing="1"/>
        <w:rPr>
          <w:rFonts w:eastAsia="Times New Roman"/>
        </w:rPr>
      </w:pPr>
      <w:r>
        <w:rPr>
          <w:rFonts w:eastAsia="Times New Roman"/>
        </w:rPr>
        <w:t xml:space="preserve">Pri opakovaných konzultáciách s lekármi (VLD, pneumológmi aj gastroenterológmi) sa lekári vyjadrovali veľmi negatívne „... ja ten systém ani nepoužívam, lebo kým sa tam </w:t>
      </w:r>
      <w:proofErr w:type="spellStart"/>
      <w:r>
        <w:rPr>
          <w:rFonts w:eastAsia="Times New Roman"/>
        </w:rPr>
        <w:t>doklikám</w:t>
      </w:r>
      <w:proofErr w:type="spellEnd"/>
      <w:r>
        <w:rPr>
          <w:rFonts w:eastAsia="Times New Roman"/>
        </w:rPr>
        <w:t xml:space="preserve"> a potom tam aj tak nič nenájdem"</w:t>
      </w:r>
    </w:p>
    <w:p w:rsidR="00E90DA7" w:rsidRDefault="00121D82">
      <w:pPr>
        <w:numPr>
          <w:ilvl w:val="0"/>
          <w:numId w:val="19"/>
        </w:numPr>
        <w:spacing w:before="100" w:beforeAutospacing="1" w:after="100" w:afterAutospacing="1"/>
        <w:rPr>
          <w:rFonts w:eastAsia="Times New Roman"/>
        </w:rPr>
      </w:pPr>
      <w:r>
        <w:rPr>
          <w:rFonts w:eastAsia="Times New Roman"/>
        </w:rPr>
        <w:t xml:space="preserve">Lekári na všetkých úrovniach žiadajú splniť tri podmienky: </w:t>
      </w:r>
    </w:p>
    <w:p w:rsidR="00E90DA7" w:rsidRDefault="00121D82">
      <w:pPr>
        <w:numPr>
          <w:ilvl w:val="1"/>
          <w:numId w:val="19"/>
        </w:numPr>
        <w:spacing w:before="100" w:beforeAutospacing="1" w:after="100" w:afterAutospacing="1"/>
        <w:rPr>
          <w:rFonts w:eastAsia="Times New Roman"/>
        </w:rPr>
      </w:pPr>
      <w:r>
        <w:rPr>
          <w:rFonts w:eastAsia="Times New Roman"/>
        </w:rPr>
        <w:lastRenderedPageBreak/>
        <w:t>jednoduchosť systému;</w:t>
      </w:r>
    </w:p>
    <w:p w:rsidR="00E90DA7" w:rsidRDefault="00121D82">
      <w:pPr>
        <w:numPr>
          <w:ilvl w:val="1"/>
          <w:numId w:val="19"/>
        </w:numPr>
        <w:spacing w:before="100" w:beforeAutospacing="1" w:after="100" w:afterAutospacing="1"/>
        <w:rPr>
          <w:rFonts w:eastAsia="Times New Roman"/>
        </w:rPr>
      </w:pPr>
      <w:r>
        <w:rPr>
          <w:rFonts w:eastAsia="Times New Roman"/>
        </w:rPr>
        <w:t> efektívnosť;</w:t>
      </w:r>
    </w:p>
    <w:p w:rsidR="00E90DA7" w:rsidRDefault="00121D82">
      <w:pPr>
        <w:numPr>
          <w:ilvl w:val="1"/>
          <w:numId w:val="19"/>
        </w:numPr>
        <w:spacing w:before="100" w:beforeAutospacing="1" w:after="100" w:afterAutospacing="1"/>
        <w:rPr>
          <w:rFonts w:eastAsia="Times New Roman"/>
        </w:rPr>
      </w:pPr>
      <w:r>
        <w:rPr>
          <w:rFonts w:eastAsia="Times New Roman"/>
        </w:rPr>
        <w:t>používateľská prívetivosť.</w:t>
      </w:r>
    </w:p>
    <w:p w:rsidR="00E90DA7" w:rsidRDefault="00121D82">
      <w:pPr>
        <w:pStyle w:val="Nadpis1"/>
        <w:rPr>
          <w:rFonts w:eastAsia="Times New Roman"/>
        </w:rPr>
      </w:pPr>
      <w:r>
        <w:rPr>
          <w:rFonts w:eastAsia="Times New Roman"/>
        </w:rPr>
        <w:t>Riziká a závislosti</w:t>
      </w:r>
    </w:p>
    <w:p w:rsidR="00E90DA7" w:rsidRDefault="00121D82">
      <w:pPr>
        <w:pStyle w:val="Normlnywebov"/>
      </w:pPr>
      <w:r>
        <w:t>Medzi hlavné riziká projektu patria:</w:t>
      </w:r>
    </w:p>
    <w:p w:rsidR="00E90DA7" w:rsidRDefault="00121D82">
      <w:pPr>
        <w:numPr>
          <w:ilvl w:val="0"/>
          <w:numId w:val="20"/>
        </w:numPr>
        <w:spacing w:before="100" w:beforeAutospacing="1" w:after="100" w:afterAutospacing="1"/>
        <w:rPr>
          <w:rFonts w:eastAsia="Times New Roman"/>
        </w:rPr>
      </w:pPr>
      <w:r>
        <w:rPr>
          <w:rFonts w:eastAsia="Times New Roman"/>
        </w:rPr>
        <w:t>Riziko neschválenia žiadosti o NFP</w:t>
      </w:r>
    </w:p>
    <w:p w:rsidR="00E90DA7" w:rsidRDefault="00121D82">
      <w:pPr>
        <w:numPr>
          <w:ilvl w:val="0"/>
          <w:numId w:val="20"/>
        </w:numPr>
        <w:spacing w:before="100" w:beforeAutospacing="1" w:after="100" w:afterAutospacing="1"/>
        <w:rPr>
          <w:rFonts w:eastAsia="Times New Roman"/>
        </w:rPr>
      </w:pPr>
      <w:r>
        <w:rPr>
          <w:rFonts w:eastAsia="Times New Roman"/>
        </w:rPr>
        <w:t>Riziko neschválenia projektu na realizáciu</w:t>
      </w:r>
    </w:p>
    <w:p w:rsidR="00E90DA7" w:rsidRDefault="00121D82">
      <w:pPr>
        <w:numPr>
          <w:ilvl w:val="0"/>
          <w:numId w:val="20"/>
        </w:numPr>
        <w:spacing w:before="100" w:beforeAutospacing="1" w:after="100" w:afterAutospacing="1"/>
        <w:rPr>
          <w:rFonts w:eastAsia="Times New Roman"/>
        </w:rPr>
      </w:pPr>
      <w:r>
        <w:rPr>
          <w:rFonts w:eastAsia="Times New Roman"/>
        </w:rPr>
        <w:t>Riziko nedostatočnej súčinnosti PZS</w:t>
      </w:r>
    </w:p>
    <w:p w:rsidR="00E90DA7" w:rsidRDefault="00121D82">
      <w:pPr>
        <w:numPr>
          <w:ilvl w:val="0"/>
          <w:numId w:val="20"/>
        </w:numPr>
        <w:spacing w:before="100" w:beforeAutospacing="1" w:after="100" w:afterAutospacing="1"/>
        <w:rPr>
          <w:rFonts w:eastAsia="Times New Roman"/>
        </w:rPr>
      </w:pPr>
      <w:r>
        <w:rPr>
          <w:rFonts w:eastAsia="Times New Roman"/>
        </w:rPr>
        <w:t>Riziko nedodržania termínov projektu</w:t>
      </w:r>
    </w:p>
    <w:p w:rsidR="00E90DA7" w:rsidRDefault="00121D82">
      <w:pPr>
        <w:numPr>
          <w:ilvl w:val="0"/>
          <w:numId w:val="20"/>
        </w:numPr>
        <w:spacing w:before="100" w:beforeAutospacing="1" w:after="100" w:afterAutospacing="1"/>
        <w:rPr>
          <w:rFonts w:eastAsia="Times New Roman"/>
        </w:rPr>
      </w:pPr>
      <w:r>
        <w:rPr>
          <w:rFonts w:eastAsia="Times New Roman"/>
        </w:rPr>
        <w:t>Riziko oneskorenia procesu verejného obstarávania</w:t>
      </w:r>
    </w:p>
    <w:p w:rsidR="00E90DA7" w:rsidRDefault="00121D82">
      <w:pPr>
        <w:numPr>
          <w:ilvl w:val="0"/>
          <w:numId w:val="20"/>
        </w:numPr>
        <w:spacing w:before="100" w:beforeAutospacing="1" w:after="100" w:afterAutospacing="1"/>
        <w:rPr>
          <w:rFonts w:eastAsia="Times New Roman"/>
        </w:rPr>
      </w:pPr>
      <w:r>
        <w:rPr>
          <w:rFonts w:eastAsia="Times New Roman"/>
        </w:rPr>
        <w:t xml:space="preserve">Riziko nedostatočnej integrácie na </w:t>
      </w:r>
      <w:proofErr w:type="spellStart"/>
      <w:r>
        <w:rPr>
          <w:rFonts w:eastAsia="Times New Roman"/>
        </w:rPr>
        <w:t>eZdravie</w:t>
      </w:r>
      <w:proofErr w:type="spellEnd"/>
    </w:p>
    <w:p w:rsidR="00E90DA7" w:rsidRDefault="00121D82">
      <w:pPr>
        <w:numPr>
          <w:ilvl w:val="0"/>
          <w:numId w:val="20"/>
        </w:numPr>
        <w:spacing w:before="100" w:beforeAutospacing="1" w:after="100" w:afterAutospacing="1"/>
        <w:rPr>
          <w:rFonts w:eastAsia="Times New Roman"/>
        </w:rPr>
      </w:pPr>
      <w:r>
        <w:rPr>
          <w:rFonts w:eastAsia="Times New Roman"/>
        </w:rPr>
        <w:t>Riziko nedostatočných ľudských kapacít na realizáciu projektu</w:t>
      </w:r>
    </w:p>
    <w:p w:rsidR="00E90DA7" w:rsidRDefault="00121D82">
      <w:pPr>
        <w:numPr>
          <w:ilvl w:val="0"/>
          <w:numId w:val="20"/>
        </w:numPr>
        <w:spacing w:before="100" w:beforeAutospacing="1" w:after="100" w:afterAutospacing="1"/>
        <w:rPr>
          <w:rFonts w:eastAsia="Times New Roman"/>
        </w:rPr>
      </w:pPr>
      <w:r>
        <w:rPr>
          <w:rFonts w:eastAsia="Times New Roman"/>
        </w:rPr>
        <w:t>Riziko nedostatočného času pre čerpanie OPII fondov</w:t>
      </w:r>
    </w:p>
    <w:p w:rsidR="00E90DA7" w:rsidRDefault="00121D82">
      <w:pPr>
        <w:numPr>
          <w:ilvl w:val="0"/>
          <w:numId w:val="20"/>
        </w:numPr>
        <w:spacing w:before="100" w:beforeAutospacing="1" w:after="100" w:afterAutospacing="1"/>
        <w:rPr>
          <w:rFonts w:eastAsia="Times New Roman"/>
        </w:rPr>
      </w:pPr>
      <w:r>
        <w:rPr>
          <w:rFonts w:eastAsia="Times New Roman"/>
        </w:rPr>
        <w:t>Riziko rezistencie zo strany používateľov pri implementácii projektu</w:t>
      </w:r>
    </w:p>
    <w:p w:rsidR="00E90DA7" w:rsidRDefault="00E90DA7">
      <w:pPr>
        <w:pStyle w:val="Normlnywebov"/>
      </w:pPr>
    </w:p>
    <w:p w:rsidR="00E90DA7" w:rsidRDefault="00121D82">
      <w:pPr>
        <w:pStyle w:val="Nadpis1"/>
        <w:rPr>
          <w:rFonts w:eastAsia="Times New Roman"/>
        </w:rPr>
      </w:pPr>
      <w:r>
        <w:rPr>
          <w:rFonts w:eastAsia="Times New Roman"/>
        </w:rPr>
        <w:t>Prístup ku základným princípom riadenia IT projektov financovaných z verejných zdrojov a zdrojov EÚ</w:t>
      </w:r>
    </w:p>
    <w:p w:rsidR="00E90DA7" w:rsidRDefault="00121D82">
      <w:pPr>
        <w:pStyle w:val="Normlnywebov"/>
      </w:pPr>
      <w:r>
        <w:t>V súlade s uznesením vlády SR č. 654/2020  napĺňa tento projekt tzv. 5 IT princípov nasledovným spôsobom.</w:t>
      </w:r>
    </w:p>
    <w:p w:rsidR="00E90DA7" w:rsidRDefault="00121D82">
      <w:pPr>
        <w:pStyle w:val="Normlnywebov"/>
      </w:pPr>
      <w:r>
        <w:rPr>
          <w:rStyle w:val="Siln"/>
        </w:rPr>
        <w:t>Základný princíp č. 1 - dostatočné interné kvalifikované odborné kapacity na riadenie a implementáciu IT projektov;</w:t>
      </w:r>
    </w:p>
    <w:p w:rsidR="00E90DA7" w:rsidRDefault="00121D82">
      <w:pPr>
        <w:pStyle w:val="Normlnywebov"/>
      </w:pPr>
      <w:r>
        <w:t>Na interné kapacity máme v rámci plánovaných aktivít projektu alokované dostatočné personálne obsadenie požadovaných rolí, pričom CBA analýza preukázala viac ako 15% rozpočtu projektu alokovaných za účelom zabezpečenia interných odborných kapacít pre návrh projektu, jeho riadenie a odovzdanie do prevádzky. </w:t>
      </w:r>
    </w:p>
    <w:p w:rsidR="00E90DA7" w:rsidRDefault="00121D82">
      <w:pPr>
        <w:pStyle w:val="Normlnywebov"/>
      </w:pPr>
      <w:r>
        <w:rPr>
          <w:rStyle w:val="Siln"/>
        </w:rPr>
        <w:t>Základný princíp č. 2 - prenos duševného vlastníctva a dôsledné zabezpečenie prevencie "</w:t>
      </w:r>
      <w:proofErr w:type="spellStart"/>
      <w:r>
        <w:rPr>
          <w:rStyle w:val="Siln"/>
        </w:rPr>
        <w:t>vendor</w:t>
      </w:r>
      <w:proofErr w:type="spellEnd"/>
      <w:r>
        <w:rPr>
          <w:rStyle w:val="Siln"/>
        </w:rPr>
        <w:t xml:space="preserve"> </w:t>
      </w:r>
      <w:proofErr w:type="spellStart"/>
      <w:r>
        <w:rPr>
          <w:rStyle w:val="Siln"/>
        </w:rPr>
        <w:t>lock</w:t>
      </w:r>
      <w:proofErr w:type="spellEnd"/>
      <w:r>
        <w:rPr>
          <w:rStyle w:val="Siln"/>
        </w:rPr>
        <w:t>-in", vrátane maximálneho zníženia závislosti od dodávateľa/dodávateľov;</w:t>
      </w:r>
    </w:p>
    <w:p w:rsidR="00E90DA7" w:rsidRDefault="00121D82">
      <w:pPr>
        <w:pStyle w:val="Normlnywebov"/>
      </w:pPr>
      <w:r>
        <w:t>Vo verejnom obstarávaní bude zadefinovaná požiadavka na:</w:t>
      </w:r>
    </w:p>
    <w:p w:rsidR="00E90DA7" w:rsidRDefault="00121D82">
      <w:pPr>
        <w:pStyle w:val="Normlnywebov"/>
      </w:pPr>
      <w:r>
        <w:t xml:space="preserve">a) zabezpečenie potrebných majetkových práv k dielu na jeho využívanie, šírenie a úpravu v súlade so zákonom č. 95/2019 Z. z. o informačných technológiách vo verejnej správe a o zmene </w:t>
      </w:r>
      <w:r>
        <w:lastRenderedPageBreak/>
        <w:t>a doplnení niektorých zákonov v znení zákona č. 134/2020 Z. z.;</w:t>
      </w:r>
      <w:r>
        <w:br/>
        <w:t>b) vlastníctvo projektovej, technickej a produktovej dokumentácie (vrátane dokumentovaného zdrojového kódu, architektonickej a analytickej dokumentácie, a pod.) v súlade s vyhláškou o riadení projektov, vrátane včasného odovzdania tejto dokumentácie a zdrojového kódu a to vždy k momentu odovzdania a prevzatia predmetu plnenia zmluvy (vrátane čiastočného plnenia predmetu zmluvy)“;</w:t>
      </w:r>
    </w:p>
    <w:p w:rsidR="00E90DA7" w:rsidRDefault="00121D82">
      <w:pPr>
        <w:pStyle w:val="Normlnywebov"/>
      </w:pPr>
      <w:r>
        <w:t>c) zabezpečenie práv na schvaľovanie zmien technológií a produktov použitých v rámci IT riešenia zo strany orgánov verejnej moci ako objednávateľa IT riešenia;</w:t>
      </w:r>
      <w:r>
        <w:br/>
        <w:t>d) vytvorenie zmluvných predpokladov na zabezpečenie prechodu na nového dodávateľa a súčinnosti pôvodného dodávateľa, najmä v oblasti architektúry a integrácie informačných systémov;</w:t>
      </w:r>
    </w:p>
    <w:p w:rsidR="00E90DA7" w:rsidRDefault="00121D82">
      <w:pPr>
        <w:pStyle w:val="Normlnywebov"/>
      </w:pPr>
      <w:r>
        <w:t>Zároveň sa budú dodržiavať vzorové zmluvy zverejnené na webovom sídle MIRRI SR.</w:t>
      </w:r>
    </w:p>
    <w:p w:rsidR="00E90DA7" w:rsidRDefault="00121D82">
      <w:pPr>
        <w:pStyle w:val="Normlnywebov"/>
      </w:pPr>
      <w:r>
        <w:rPr>
          <w:rStyle w:val="Siln"/>
        </w:rPr>
        <w:t>Základný princíp č. 3 - transparentná príprava a proces verejného obstarávania</w:t>
      </w:r>
    </w:p>
    <w:p w:rsidR="00E90DA7" w:rsidRDefault="00121D82">
      <w:pPr>
        <w:pStyle w:val="Normlnywebov"/>
      </w:pPr>
      <w:r>
        <w:t>Príprava a realizácia verejného obstarávania bude zabezpečovaná v súlade so zákonom o VO, a princípmi verejného obstarávania - princíp rovnakého zaobchádzania, princíp nediskriminácie uchádzačov alebo záujemcov, princíp transparentnosti a princíp hospodárnosti a efektívnosti. Zároveň verejný obstarávateľ využil inštitút prípravných trhových konzultácií zverejnením v európskom aj slovenskom vestníku. Zabezpečená bude eliminácia rizík dodávky vhodne nastaveným zmluvným modelom. </w:t>
      </w:r>
    </w:p>
    <w:p w:rsidR="00E90DA7" w:rsidRDefault="00121D82">
      <w:pPr>
        <w:pStyle w:val="Normlnywebov"/>
      </w:pPr>
      <w:r>
        <w:rPr>
          <w:rStyle w:val="Siln"/>
        </w:rPr>
        <w:t>Základný princíp č. 4 - transparentné riadenie a sprístupňovanie výsledkov a výstupov IT projektov</w:t>
      </w:r>
    </w:p>
    <w:p w:rsidR="00E90DA7" w:rsidRDefault="00121D82">
      <w:pPr>
        <w:pStyle w:val="Normlnywebov"/>
      </w:pPr>
      <w:r>
        <w:t xml:space="preserve">Zabezpečíme dodržiavanie metód projektového riadenia a </w:t>
      </w:r>
      <w:proofErr w:type="spellStart"/>
      <w:r>
        <w:t>governance</w:t>
      </w:r>
      <w:proofErr w:type="spellEnd"/>
      <w:r>
        <w:t xml:space="preserve"> podľa usmernení MIRRI SR. Transparentnosť procesov bude zabezpečovaná priebežným zverejňovaním relevantných výstupov projektu. Komunikáciou s MIRRI SR budeme koordinovať zámery a architektúru IT riešení s cieľom zabezpečiť modularitu, prepoužiteľnosť častí IT riešení, riadenie závislostí a minimalizáciu duplicitného financovania.</w:t>
      </w:r>
    </w:p>
    <w:p w:rsidR="00E90DA7" w:rsidRDefault="00121D82">
      <w:pPr>
        <w:pStyle w:val="Normlnywebov"/>
      </w:pPr>
      <w:r>
        <w:rPr>
          <w:rStyle w:val="Siln"/>
        </w:rPr>
        <w:t>Základný princíp č. 5 – dôraz na použiteľnosť výstupov IT projektu</w:t>
      </w:r>
    </w:p>
    <w:p w:rsidR="00E90DA7" w:rsidRDefault="00121D82">
      <w:pPr>
        <w:pStyle w:val="Normlnywebov"/>
      </w:pPr>
      <w:r>
        <w:t>Hlavné skupiny kľúčových používateľov boli identifikované v prípravnej fáze projektu. Zabezpečíme nielen testovanie a spätnú väzbu ale aj ich zapojenie do analytickej fázy. Služby IT riešení majú väzbu na životné situácie používateľov - vyšetrenie u lekára a budeme sledovať ich reálne využívanie. Projekt v súlade s koncepciou NZIS musí najprv implementovať API, ku ktorému sú neskôr napojené grafické rozhrania jednotlivých IS PZS a Národného portálu zdravia. Prístup k otvoreným dátam je riešený modulom asistovaná interpretácia a modulom komunikácia. </w:t>
      </w:r>
    </w:p>
    <w:p w:rsidR="00E90DA7" w:rsidRDefault="00E90DA7">
      <w:pPr>
        <w:pStyle w:val="Normlnywebov"/>
      </w:pPr>
    </w:p>
    <w:p w:rsidR="00E90DA7" w:rsidRDefault="00121D82">
      <w:pPr>
        <w:pStyle w:val="Nadpis1"/>
        <w:rPr>
          <w:rFonts w:eastAsia="Times New Roman"/>
        </w:rPr>
      </w:pPr>
      <w:r>
        <w:rPr>
          <w:rFonts w:eastAsia="Times New Roman"/>
        </w:rPr>
        <w:lastRenderedPageBreak/>
        <w:t xml:space="preserve">Alternatívy a </w:t>
      </w:r>
      <w:proofErr w:type="spellStart"/>
      <w:r>
        <w:rPr>
          <w:rFonts w:eastAsia="Times New Roman"/>
        </w:rPr>
        <w:t>Multikriteriálna</w:t>
      </w:r>
      <w:proofErr w:type="spellEnd"/>
      <w:r>
        <w:rPr>
          <w:rFonts w:eastAsia="Times New Roman"/>
        </w:rPr>
        <w:t xml:space="preserve"> analýza</w:t>
      </w:r>
    </w:p>
    <w:p w:rsidR="00E90DA7" w:rsidRDefault="00121D82">
      <w:pPr>
        <w:pStyle w:val="Nadpis1"/>
        <w:rPr>
          <w:rFonts w:eastAsia="Times New Roman"/>
        </w:rPr>
      </w:pPr>
      <w:r>
        <w:rPr>
          <w:rFonts w:eastAsia="Times New Roman"/>
        </w:rPr>
        <w:t xml:space="preserve">Stanovenie alternatív pomocou </w:t>
      </w:r>
      <w:proofErr w:type="spellStart"/>
      <w:r>
        <w:rPr>
          <w:rFonts w:eastAsia="Times New Roman"/>
        </w:rPr>
        <w:t>biznisovej</w:t>
      </w:r>
      <w:proofErr w:type="spellEnd"/>
      <w:r>
        <w:rPr>
          <w:rFonts w:eastAsia="Times New Roman"/>
        </w:rPr>
        <w:t xml:space="preserve"> vrstvy architektúry</w:t>
      </w:r>
    </w:p>
    <w:p w:rsidR="00E90DA7" w:rsidRDefault="00121D82">
      <w:pPr>
        <w:pStyle w:val="Normlnywebov"/>
      </w:pPr>
      <w:r>
        <w:t xml:space="preserve">Súčasťou cesty onkologického pacienta je viacero biznis procesov, ktoré sú vykonávané viacerými aktérmi. Z pohľadu informačných systémov aktéri pracujú v komerčných ambulantných alebo nemocničných informačných systémoch, ktoré sú pripojené na centrálne úložisko zdravotných dát na Slovensku – </w:t>
      </w:r>
      <w:proofErr w:type="spellStart"/>
      <w:r>
        <w:t>eZdravie</w:t>
      </w:r>
      <w:proofErr w:type="spellEnd"/>
      <w:r>
        <w:t xml:space="preserve">. Napriek rôznych dodatočným funkcionalitám lekári v súčasnosti využívajú iba funkcie elektronického predpisovania liekov a nahrávania lekárskych správ (v obmedzenej miere). Existujúce centrálne služby </w:t>
      </w:r>
      <w:proofErr w:type="spellStart"/>
      <w:r>
        <w:t>eObjednávania</w:t>
      </w:r>
      <w:proofErr w:type="spellEnd"/>
      <w:r>
        <w:t xml:space="preserve"> a elektronických výmenných lístkov sú prakticky nevyužívané, rovnako ako nahrávanie a zdieľanie laboratórnych výsledkov prostredníctvom centrálneho štátneho úložiska </w:t>
      </w:r>
      <w:proofErr w:type="spellStart"/>
      <w:r>
        <w:t>eZdravie</w:t>
      </w:r>
      <w:proofErr w:type="spellEnd"/>
      <w:r>
        <w:t xml:space="preserve">. </w:t>
      </w:r>
      <w:r>
        <w:br/>
        <w:t xml:space="preserve">Komerčné ambulantné a nemocničné informačné systémy v súčasnosti neposkytujú špecializované moduly pre onkológiu alebo pre skríningové vyšetrenia a konsolidácia dát o onkologických pacientoch, ako aj štatistiky o skríningu sú pripravované manuálne odbornými lekárskymi pracovníkmi. </w:t>
      </w:r>
      <w:r>
        <w:br/>
        <w:t>Projekt ďalej uvažuje nad 4 základnými biznis variantami riešenia vyššie spomenutých kľúčových problémových oblastí v onkologickej ceste pacientov na Slovensku:</w:t>
      </w:r>
    </w:p>
    <w:p w:rsidR="00E90DA7" w:rsidRDefault="00121D82">
      <w:pPr>
        <w:numPr>
          <w:ilvl w:val="0"/>
          <w:numId w:val="21"/>
        </w:numPr>
        <w:spacing w:before="100" w:beforeAutospacing="1" w:after="100" w:afterAutospacing="1"/>
        <w:rPr>
          <w:rFonts w:eastAsia="Times New Roman"/>
        </w:rPr>
      </w:pPr>
      <w:r>
        <w:rPr>
          <w:rStyle w:val="Siln"/>
          <w:rFonts w:eastAsia="Times New Roman"/>
        </w:rPr>
        <w:t>Zachovanie súčasného stavu – legislatívne zmeny pre riešenie problémov</w:t>
      </w:r>
    </w:p>
    <w:p w:rsidR="00E90DA7" w:rsidRDefault="00121D82">
      <w:pPr>
        <w:pStyle w:val="Normlnywebov"/>
      </w:pPr>
      <w:r>
        <w:t xml:space="preserve">Prvou alternatívou je zachovanie súčasnej architektúry informačných systémov a centrálnych služieb. Táto alternatíva ponecháva riešenie vyššej </w:t>
      </w:r>
      <w:proofErr w:type="spellStart"/>
      <w:r>
        <w:t>suspekcie</w:t>
      </w:r>
      <w:proofErr w:type="spellEnd"/>
      <w:r>
        <w:t xml:space="preserve"> onkologických ochorení na metodické usmernenia, pripravované jednotlivými odbornými spoločnosťami a / alebo MZ SR. Pre účely urgentného vyšetrenia </w:t>
      </w:r>
      <w:proofErr w:type="spellStart"/>
      <w:r>
        <w:t>suspektných</w:t>
      </w:r>
      <w:proofErr w:type="spellEnd"/>
      <w:r>
        <w:t xml:space="preserve"> pacientov predpokladá plné využívanie funkcionalít elektronického výmenného lístka (označenie odporúčaného vyšetrenia ako „urgentné vyšetrenie") a ponecháva na PZS ŠAS, resp. dohodu PZS a zdravotných poisťovní, dodržiavanie maximálneho limitu 14 dní pre </w:t>
      </w:r>
      <w:proofErr w:type="spellStart"/>
      <w:r>
        <w:t>prioritizovaných</w:t>
      </w:r>
      <w:proofErr w:type="spellEnd"/>
      <w:r>
        <w:t xml:space="preserve"> pacientov. Táto alternatíva ďalej ponecháva konsolidáciu dát o onkologických pacientoch a tvorby štatistík pre účely sledovania skríningu a / alebo cesty onkologických pacientom systémom na jednotlivých koncových pracoviskách a iných dátovo orientovaných projektoch v gescii NZCI. Takéto riešenie nevyžaduje žiadne ďalšie centrálne technologické riešenie, no predpokladá masívnu akceleráciu využívania funkcionalít elektronického výmenného lístka systému </w:t>
      </w:r>
      <w:proofErr w:type="spellStart"/>
      <w:r>
        <w:t>eZdravie</w:t>
      </w:r>
      <w:proofErr w:type="spellEnd"/>
      <w:r>
        <w:t>.</w:t>
      </w:r>
    </w:p>
    <w:p w:rsidR="00E90DA7" w:rsidRDefault="00121D82">
      <w:pPr>
        <w:pStyle w:val="Normlnywebov"/>
        <w:ind w:left="600"/>
      </w:pPr>
      <w:r>
        <w:rPr>
          <w:rStyle w:val="inline-comment-marker"/>
          <w:b/>
          <w:bCs/>
        </w:rPr>
        <w:t>2. Podpor</w:t>
      </w:r>
      <w:r>
        <w:rPr>
          <w:rStyle w:val="Siln"/>
        </w:rPr>
        <w:t>a procesov identifikácie a prioritizácie onkologických pacientov</w:t>
      </w:r>
    </w:p>
    <w:p w:rsidR="00E90DA7" w:rsidRDefault="00121D82">
      <w:pPr>
        <w:pStyle w:val="Normlnywebov"/>
      </w:pPr>
      <w:r>
        <w:t xml:space="preserve">Druhou alternatívou je sústredenie sa na úvodné procesy na ceste onkologického pacienta zdravotným systémom, najmä teda na procesy primárnej zdravotnej starostlivosti a odporúčanie pacientov na vyššie úrovne ZS. V rámci tejto alternatívy je možné riešiť technologickú podporu pre identifikáciu pacientov s podozrením na onkologické ochorenia a komunikovať odporúčané vyšetrovacie protokoly a postupy na lekárov primárnej zdravotnej starostlivosti. Zároveň táto alternatíva predpokladá </w:t>
      </w:r>
      <w:r>
        <w:rPr>
          <w:rStyle w:val="inline-comment-marker"/>
        </w:rPr>
        <w:t xml:space="preserve">vytvorenie pilotných služieb pre objednávanie pacientov na dodatočné </w:t>
      </w:r>
      <w:r>
        <w:rPr>
          <w:rStyle w:val="inline-comment-marker"/>
        </w:rPr>
        <w:lastRenderedPageBreak/>
        <w:t xml:space="preserve">vyšetrenia u lekárov-špecialistov alebo </w:t>
      </w:r>
      <w:proofErr w:type="spellStart"/>
      <w:r>
        <w:rPr>
          <w:rStyle w:val="inline-comment-marker"/>
        </w:rPr>
        <w:t>SVaLZ</w:t>
      </w:r>
      <w:proofErr w:type="spellEnd"/>
      <w:r>
        <w:rPr>
          <w:rStyle w:val="inline-comment-marker"/>
        </w:rPr>
        <w:t xml:space="preserve"> vyšetrenia v IS PZS,</w:t>
      </w:r>
      <w:r>
        <w:t xml:space="preserve"> čim sa zabezpečí vyššia vyváženosť dopytu po kapacitách u jednotlivých PZS a skráti sa doba čakania na špecializované vyšetrenie. Táto alternatíva počíta s využitím funkcionality elektronického výmenného lístku, no vytvára nadstavbu, ktorá sleduje kapacity zapojených pracovísk a umožňuje objednávanie priamo z ambulancie VLD. V budúcnosti je možné tento systém nasadiť aj ako podporný nástroj pre budované R-CIZS. Alternatíva však ponecháva riešenie konsolidácie dát v pokročilých štádiách cesty pacienta systémom (onkológia / konziliárne zasadnutia) a tvorbu štatistík (najmä o skríningových programoch) na jednotlivých dotknutých pracoviskách.</w:t>
      </w:r>
    </w:p>
    <w:p w:rsidR="00E90DA7" w:rsidRDefault="00121D82">
      <w:pPr>
        <w:pStyle w:val="Normlnywebov"/>
      </w:pPr>
      <w:r>
        <w:rPr>
          <w:color w:val="000000"/>
        </w:rPr>
        <w:t>Služba Objednávanie bude slúžiť pre objednanie pacienta všeobecným lekárom, gynekológom k špecialistovi. Objednávanie bude realizované v IS PZS Všeobecného lekára/ gynekológa, špecialistu alebo cez Národný portál zdravia. </w:t>
      </w:r>
      <w:r>
        <w:t>Pri  prijatí objednania bude procesne zmenený prístup k údajom o pacientovi a to tak, že špecialistovi  bude  umožnené pred potvrdením  prijatia objednanie a pridelenia termínu si pozrieť relevantnú dokumentáciu od všeobecného lekára a relevantné klinické údaje, laboratórne údaje  alebo iné súvisiace vyšetrenia u iných špecialistov.  Všeobecnému lekárovi / gynekológovi  prídu  upozornenia/ informácie  o  vyšetrení  resp.  nedodržaní termínu  vyšetrenia. Takisto bude možné vidieť výsledky vyšetrenia tak aby sa zabezpečila celková diagnostika pacienta a následný manažment pacienta v rámci  onkológie  alebo stanovení  pravidelných zdravotných kontrol  u všeobecného lekára/ špecialistu. V rámci objednania bude definované API rozhranie pre integráciu do IS PZS. </w:t>
      </w:r>
    </w:p>
    <w:p w:rsidR="00E90DA7" w:rsidRDefault="00121D82">
      <w:pPr>
        <w:pStyle w:val="Normlnywebov"/>
        <w:ind w:left="600"/>
      </w:pPr>
      <w:r>
        <w:rPr>
          <w:rStyle w:val="Siln"/>
        </w:rPr>
        <w:t>3. Podpora multidisciplinárnych tímov pri diagnostike a liečbe onkologických pacientov</w:t>
      </w:r>
    </w:p>
    <w:p w:rsidR="00E90DA7" w:rsidRDefault="00121D82">
      <w:pPr>
        <w:pStyle w:val="Normlnywebov"/>
      </w:pPr>
      <w:r>
        <w:t>Treťou alternatívou je ponechať procesy identifikácie a prioritizácie onkologických pacientov na jednotlivých poskytovateľov ZS a na rozvoj a / alebo existujúcu funkcionalitu el. výmenných lístkov a </w:t>
      </w:r>
      <w:proofErr w:type="spellStart"/>
      <w:r>
        <w:t>eObjednania</w:t>
      </w:r>
      <w:proofErr w:type="spellEnd"/>
      <w:r>
        <w:t>. Projekt by tak navrhoval a implementoval iba úzko zamerané a vysoko špecializované riešenie pre konsolidáciu dát o onkologickom pacientovi pri vybraných diagnózach a podporu zaznamenávania a štatistík skríningových vyšetrení. Používateľom takéhoto systému by boli najmä overené skríningové pracoviská a / alebo riadiaci pracovníci skríningových programov. Daný systém môže byť v ďalších fázach projektu rozšírený aj o centrálnu podporu vyhodnocovania obrazových vyšetrení za pomoci umelej inteligencie.</w:t>
      </w:r>
    </w:p>
    <w:p w:rsidR="00E90DA7" w:rsidRDefault="00121D82">
      <w:pPr>
        <w:pStyle w:val="Normlnywebov"/>
        <w:ind w:left="600"/>
      </w:pPr>
      <w:r>
        <w:rPr>
          <w:rStyle w:val="Siln"/>
        </w:rPr>
        <w:t>4. Komplexná podpora procesov na ceste onkologických pacientov</w:t>
      </w:r>
    </w:p>
    <w:p w:rsidR="00E90DA7" w:rsidRDefault="00121D82">
      <w:pPr>
        <w:pStyle w:val="Normlnywebov"/>
      </w:pPr>
      <w:r>
        <w:t>Štvrtou alternatívou je komplexné riešenie procesov na ceste onkologických pacientov zdravotným systémom, ktoré bude vyžadovať vytvorenie nových domén eZdravia, rozšírenie existujúcich a vytvorenie rozhraní s IS PZS . Táto alternatíva je kombináciou alternatívy 2 a 3 a rieši všetky identifikované problémy onkologických pacientov na ceste zdravotným systémom.</w:t>
      </w:r>
      <w:r>
        <w:br/>
      </w:r>
      <w:r>
        <w:rPr>
          <w:noProof/>
        </w:rPr>
        <w:lastRenderedPageBreak/>
        <w:drawing>
          <wp:inline distT="0" distB="0" distL="0" distR="0">
            <wp:extent cx="4457700" cy="2038350"/>
            <wp:effectExtent l="0" t="0" r="0" b="0"/>
            <wp:docPr id="21" name="Obrázok 21" descr="C:\43cfc2cd512d5e0d12eeedd42faa7c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43cfc2cd512d5e0d12eeedd42faa7ca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57700" cy="2038350"/>
                    </a:xfrm>
                    <a:prstGeom prst="rect">
                      <a:avLst/>
                    </a:prstGeom>
                    <a:noFill/>
                    <a:ln>
                      <a:noFill/>
                    </a:ln>
                  </pic:spPr>
                </pic:pic>
              </a:graphicData>
            </a:graphic>
          </wp:inline>
        </w:drawing>
      </w:r>
      <w:r>
        <w:br/>
      </w:r>
      <w:r>
        <w:rPr>
          <w:rStyle w:val="Zvraznenie"/>
        </w:rPr>
        <w:t>Obrázok 8</w:t>
      </w:r>
      <w:r>
        <w:t xml:space="preserve"> </w:t>
      </w:r>
      <w:r>
        <w:rPr>
          <w:rStyle w:val="Zvraznenie"/>
        </w:rPr>
        <w:t>Alternatívne riešenia - biznis vrstva</w:t>
      </w:r>
    </w:p>
    <w:p w:rsidR="00E90DA7" w:rsidRDefault="00121D82">
      <w:pPr>
        <w:pStyle w:val="Nadpis1"/>
        <w:rPr>
          <w:rFonts w:eastAsia="Times New Roman"/>
        </w:rPr>
      </w:pPr>
      <w:proofErr w:type="spellStart"/>
      <w:r>
        <w:rPr>
          <w:rFonts w:eastAsia="Times New Roman"/>
        </w:rPr>
        <w:t>Multikriteriálna</w:t>
      </w:r>
      <w:proofErr w:type="spellEnd"/>
      <w:r>
        <w:rPr>
          <w:rFonts w:eastAsia="Times New Roman"/>
        </w:rPr>
        <w:t xml:space="preserve"> analýza</w:t>
      </w:r>
    </w:p>
    <w:p w:rsidR="00E90DA7" w:rsidRDefault="00121D82">
      <w:pPr>
        <w:pStyle w:val="Normlnywebov"/>
      </w:pPr>
      <w:r>
        <w:t>Výber alternatívy prebieha na úrovni biznis vrstvy prostredníctvom MCA zostavenej na základe kapitoly Motivácia a rozsah projektu. V nasledujúcej tabuľke sú definované jednotlivé kritéria z pohľadu vlastníkov kritérií:</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981"/>
        <w:gridCol w:w="1430"/>
        <w:gridCol w:w="1718"/>
        <w:gridCol w:w="588"/>
        <w:gridCol w:w="531"/>
        <w:gridCol w:w="912"/>
        <w:gridCol w:w="1291"/>
        <w:gridCol w:w="796"/>
        <w:gridCol w:w="485"/>
        <w:gridCol w:w="612"/>
      </w:tblGrid>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KRITÉRIUM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ZDÔVODNENIE KRIÉRIA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VLD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ŠAS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Onkológ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rPr>
                <w:rStyle w:val="Siln"/>
              </w:rPr>
              <w:t>Mamocentrá</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rPr>
                <w:rStyle w:val="Siln"/>
              </w:rPr>
              <w:t>SVaLZ</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MZ SR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NOÚ</w:t>
            </w:r>
          </w:p>
        </w:tc>
      </w:tr>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BIZNIS VRSTVA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Zníženie odvrátiteľných úmrtí spôsobené onkologickými ochoreniami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 xml:space="preserve">Nádory sú dlhodobo druhou najčastejšou príčinou úmrtí na Slovensku (nádory majú takmer 24-percentný podiel na úmrtiach SR) a vlani na </w:t>
            </w:r>
            <w:proofErr w:type="spellStart"/>
            <w:r>
              <w:rPr>
                <w:rStyle w:val="Zvraznenie"/>
              </w:rPr>
              <w:t>ne</w:t>
            </w:r>
            <w:proofErr w:type="spellEnd"/>
            <w:r>
              <w:rPr>
                <w:rStyle w:val="Zvraznenie"/>
              </w:rPr>
              <w:t xml:space="preserve"> zomrelo približne 14-tisíc ľudí</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r>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Zvýšenie miery odhalenie nádorových ochorení na úrovni primárnej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Najmä pri symptomatických pacientoch so začínajúcim onkologickým ochorením môžu byť symptómy znakom viacerých ochorení a je bežné, že pacientovi je nasadená najskôr symptomatická liečba a až následne po neúspešnej liečbe je indikované podozrenie na malígne ochorenie, čo predlžuje čas k liečbe.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Skrátenie čakacích dôb na špecializované vyšetrenie pre onkologických pacientov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Objednávky k špecialistov v súčasnosti spravidla rieši ambulantná sestra, ktorej dopyt nahlasuje pacient na základe výmenného lístka. Pacient ani ambulantná sestra však nedisponujú dostatkom informácii pre kvalifikovaný odhad urgencie prípadu.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Zvýšenie miery zdieľania pacientskej dokumentácie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V súčasnom systéme je bez využitia el. výmenného lístka prakticky nemožné, aby ošetrujúci lekár pristúpil k zdravotným informáciám o pacientovi.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w:t>
            </w:r>
          </w:p>
        </w:tc>
      </w:tr>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Skrátenie doby od prvej </w:t>
            </w:r>
            <w:proofErr w:type="spellStart"/>
            <w:r>
              <w:t>suspekcie</w:t>
            </w:r>
            <w:proofErr w:type="spellEnd"/>
            <w:r>
              <w:t xml:space="preserve"> nádorového ochorenia po potvrdenie diagnózy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 xml:space="preserve">Priemerná doba trvania diagnostiky u </w:t>
            </w:r>
            <w:proofErr w:type="spellStart"/>
            <w:r>
              <w:rPr>
                <w:rStyle w:val="Zvraznenie"/>
              </w:rPr>
              <w:t>suspektných</w:t>
            </w:r>
            <w:proofErr w:type="spellEnd"/>
            <w:r>
              <w:rPr>
                <w:rStyle w:val="Zvraznenie"/>
              </w:rPr>
              <w:t xml:space="preserve"> pacientov s C34 je na Slovensku takmer 44 dní. Pri </w:t>
            </w:r>
            <w:proofErr w:type="spellStart"/>
            <w:r>
              <w:rPr>
                <w:rStyle w:val="Zvraznenie"/>
              </w:rPr>
              <w:t>nesuspektných</w:t>
            </w:r>
            <w:proofErr w:type="spellEnd"/>
            <w:r>
              <w:rPr>
                <w:rStyle w:val="Zvraznenie"/>
              </w:rPr>
              <w:t xml:space="preserve"> prípadoch dokonca až 65 dní. Očakávané cieľové hodnoty podľa najlepšej praxe by mali byť pod 31 dní u väčšiny pacientov.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Zvýšenie miery dodržiavania štandardných postupov v onkológii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Neexistujúca podpora pri rozhodovaní o diagnosticko-terapeutickom pláne znižuje klinickú a finančnú efektivitu liečby. Pri súčasnom informačnom pretlaku, najmä v oblasti onkológie, je pre lekárov zložité sledovať všetky najnovšie štandardy a postupy bez technologickej podpory.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r>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Skrátenie času prípravy dát o pacientovi na rozhodovanie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Príprava dát o pacientovi na konziliárne zasadnutie je administratívna úloha. V súčasnosti však dáta o pacientovi na konziliárne zasadnutie pripravujú odborní pracovníci, ktorí by mohli tento čas venovať diagnostike a liečbe pacientov.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Zabezpečenie systematického zberu štatistík o ceste onkologických pacientov zdravotným systémom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Zároveň Slovensko v súčasnosti nezbiera dáta o čakacích dobách onkologických pacientoch a analýzy sú pripravované nesystematicky a manuálne. Takýto stav znemožňuje rozhodovanie na základe dát.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r>
      <w:tr w:rsidR="00E90DA7">
        <w:trPr>
          <w:divId w:val="67234275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Zvýšenie miery 5-ročného prežívania na dané diagnózy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rPr>
              <w:t>Slovensko výrazne zaostáva v oblasti liečby rakoviny za úrovňou vyspelých krajín. Miera 5-ročného prežívania u najčastejších druhoch rakovín je na Slovensku nižšia o 8 – 27% oproti priemeru EÚ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Zvraznenie"/>
                <w:color w:val="0070C0"/>
              </w:rPr>
              <w:t>X</w:t>
            </w:r>
          </w:p>
        </w:tc>
      </w:tr>
    </w:tbl>
    <w:p w:rsidR="00E90DA7" w:rsidRDefault="00121D82">
      <w:pPr>
        <w:pStyle w:val="Normlnywebov"/>
      </w:pPr>
      <w:r>
        <w:t>Na základe definovaných kritérií boli posúdené jednotlivé varianty z toho pohľadu, či dané kritérium spĺňajú a ako ho dosiahnu. V nasledujúcej tabuľke je sumarizácia tohto posúdenia.</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613"/>
        <w:gridCol w:w="466"/>
        <w:gridCol w:w="1337"/>
        <w:gridCol w:w="493"/>
        <w:gridCol w:w="1553"/>
        <w:gridCol w:w="493"/>
        <w:gridCol w:w="1442"/>
        <w:gridCol w:w="493"/>
        <w:gridCol w:w="1454"/>
      </w:tblGrid>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Zoznam kritérií</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Alt 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Spôsob</w:t>
            </w:r>
            <w:r>
              <w:t xml:space="preserve"> </w:t>
            </w:r>
            <w:r>
              <w:br/>
            </w:r>
            <w:r>
              <w:rPr>
                <w:rStyle w:val="Siln"/>
              </w:rPr>
              <w:t>dosiahnutia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Alt 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Spôsob</w:t>
            </w:r>
            <w:r>
              <w:t xml:space="preserve"> </w:t>
            </w:r>
            <w:r>
              <w:br/>
            </w:r>
            <w:r>
              <w:rPr>
                <w:rStyle w:val="Siln"/>
              </w:rPr>
              <w:t>dosiahnutia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Alt 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Spôsob</w:t>
            </w:r>
            <w:r>
              <w:t xml:space="preserve"> </w:t>
            </w:r>
            <w:r>
              <w:br/>
            </w:r>
            <w:r>
              <w:rPr>
                <w:rStyle w:val="Siln"/>
              </w:rPr>
              <w:t>dosiahnutia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Alt 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Spôsob</w:t>
            </w:r>
            <w:r>
              <w:t xml:space="preserve"> </w:t>
            </w:r>
            <w:r>
              <w:br/>
            </w:r>
            <w:r>
              <w:rPr>
                <w:rStyle w:val="Siln"/>
              </w:rPr>
              <w:t>dosiahnutia</w:t>
            </w:r>
          </w:p>
        </w:tc>
      </w:tr>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Zníženie odvrátiteľných úmrtí spôsobené onkologickými ochoreniami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Digitálny formulár s odporúčaním na diagnosticko-terapeutický postup</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Modul klinické dáta podporujúci rozhodovanie o pacientovi a Modul Asistovaná interpretácia zvyšujúci záchyt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Digitálny formulár (modul komunikácia) a Modul klinické dáta a AI</w:t>
            </w:r>
          </w:p>
        </w:tc>
      </w:tr>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Zvýšenie miery odhalenie nádorových ochorení na úrovni primárnej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Digitálny formulár s odporúčaním na diagnosticko-terapeutický postup</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Viď alt.2</w:t>
            </w:r>
          </w:p>
        </w:tc>
      </w:tr>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Skrátenie čakacích dôb na špecializované vyšetrenie pre onkologických pacientov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modulu Komunikácia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Viď alt.2</w:t>
            </w:r>
          </w:p>
        </w:tc>
      </w:tr>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Zvýšenie miery zdieľania pacientskej dokumentácie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modulu Komunikácia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Viď alt.2</w:t>
            </w:r>
          </w:p>
        </w:tc>
      </w:tr>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Skrátenie doby od prvej </w:t>
            </w:r>
            <w:proofErr w:type="spellStart"/>
            <w:r>
              <w:t>suspekcie</w:t>
            </w:r>
            <w:proofErr w:type="spellEnd"/>
            <w:r>
              <w:t xml:space="preserve"> nádorového ochorenia po potvrdenie diagnózy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modulu Komunikácia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Viď alt.2</w:t>
            </w:r>
          </w:p>
        </w:tc>
      </w:tr>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Zvýšenie miery dodržiavania štandardných postupov v onkológii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Modul klinické dáta podporujúci rozhodovanie o pacientovi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Viď alt.3</w:t>
            </w:r>
          </w:p>
        </w:tc>
      </w:tr>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Skrátenie času prípravy dát o pacientovi na rozhodovanie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Modul klinické dáta podporujúci rozhodovanie o pacientovi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Viď alt.3</w:t>
            </w:r>
          </w:p>
        </w:tc>
      </w:tr>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Zabezpečenie systematického zberu štatistík o ceste onkologických pacientov zdravotným systémom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modulu Komunikácia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Viď alt.2</w:t>
            </w:r>
          </w:p>
        </w:tc>
      </w:tr>
      <w:tr w:rsidR="00E90DA7">
        <w:trPr>
          <w:divId w:val="119676853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Zvýšenie miery 5-ročného prežívania na dané diagnózy (KO)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Podpora rozhodovania Modulom Klinické dáta, a Asistovaná interpretácia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Viď alt.3</w:t>
            </w:r>
          </w:p>
        </w:tc>
      </w:tr>
    </w:tbl>
    <w:p w:rsidR="00E90DA7" w:rsidRDefault="00121D82">
      <w:pPr>
        <w:pStyle w:val="Normlnywebov"/>
      </w:pPr>
      <w:r>
        <w:t xml:space="preserve">Na základe zostavenej </w:t>
      </w:r>
      <w:proofErr w:type="spellStart"/>
      <w:r>
        <w:t>multikriteriálnej</w:t>
      </w:r>
      <w:proofErr w:type="spellEnd"/>
      <w:r>
        <w:t xml:space="preserve"> analýzy definujúcej povinné a voliteľné ciele pre realizáciu projektu od jednotlivých používateľov a </w:t>
      </w:r>
      <w:proofErr w:type="spellStart"/>
      <w:r>
        <w:t>stakeholderov</w:t>
      </w:r>
      <w:proofErr w:type="spellEnd"/>
      <w:r>
        <w:t xml:space="preserve"> splnila všetky KO kritéria iba alternatíva 4.</w:t>
      </w:r>
    </w:p>
    <w:p w:rsidR="00E90DA7" w:rsidRDefault="00121D82">
      <w:pPr>
        <w:pStyle w:val="Nadpis1"/>
        <w:rPr>
          <w:rFonts w:eastAsia="Times New Roman"/>
        </w:rPr>
      </w:pPr>
      <w:r>
        <w:rPr>
          <w:rFonts w:eastAsia="Times New Roman"/>
        </w:rPr>
        <w:t>Stanovenie alternatív pomocou aplikačnej vrstvy architektúry</w:t>
      </w:r>
    </w:p>
    <w:p w:rsidR="00E90DA7" w:rsidRDefault="00121D82">
      <w:pPr>
        <w:pStyle w:val="Normlnywebov"/>
      </w:pPr>
      <w:r>
        <w:t xml:space="preserve">Alternatívy na úrovni aplikačnej architektúry reflektujú alternatívy vypracované na základe vyššie popísanej architektonickej biznis vrstvy. Vzhľadom na splnenie KO kritérií na úrovni biznis vrstvy jedinou alternatívou (č.4), ďalej uvažujeme nad aplikačnými alternatívami iba pre túto alternatívu riešenia. </w:t>
      </w:r>
      <w:r>
        <w:br/>
      </w:r>
      <w:r>
        <w:lastRenderedPageBreak/>
        <w:t xml:space="preserve">Aplikačná vrstva architektúry dopĺňa informácie k alternatíve vybranej pomocou </w:t>
      </w:r>
      <w:proofErr w:type="spellStart"/>
      <w:r>
        <w:t>multikriteriálnej</w:t>
      </w:r>
      <w:proofErr w:type="spellEnd"/>
      <w:r>
        <w:t xml:space="preserve"> analýzy z biznis architektúry a definuje nasledovné požiadavky:</w:t>
      </w:r>
    </w:p>
    <w:p w:rsidR="00E90DA7" w:rsidRDefault="00121D82">
      <w:pPr>
        <w:numPr>
          <w:ilvl w:val="0"/>
          <w:numId w:val="22"/>
        </w:numPr>
        <w:spacing w:before="100" w:beforeAutospacing="1" w:after="100" w:afterAutospacing="1"/>
        <w:rPr>
          <w:rFonts w:eastAsia="Times New Roman"/>
        </w:rPr>
      </w:pPr>
      <w:r>
        <w:rPr>
          <w:rFonts w:eastAsia="Times New Roman"/>
        </w:rPr>
        <w:t xml:space="preserve">Nutné – </w:t>
      </w:r>
      <w:r>
        <w:rPr>
          <w:rStyle w:val="inline-comment-marker"/>
          <w:rFonts w:eastAsia="Times New Roman"/>
        </w:rPr>
        <w:t>aplikačné moduly</w:t>
      </w:r>
      <w:r>
        <w:rPr>
          <w:rFonts w:eastAsia="Times New Roman"/>
        </w:rPr>
        <w:t xml:space="preserve">/funkcionality, ktoré sú nevyhnutné pre dosiahnutie cieľov definovaných ako KO kritéria nadradenej biznis vrstvy a to, </w:t>
      </w:r>
    </w:p>
    <w:p w:rsidR="00E90DA7" w:rsidRDefault="00121D82">
      <w:pPr>
        <w:numPr>
          <w:ilvl w:val="1"/>
          <w:numId w:val="22"/>
        </w:numPr>
        <w:spacing w:before="100" w:beforeAutospacing="1" w:after="100" w:afterAutospacing="1"/>
        <w:rPr>
          <w:rFonts w:eastAsia="Times New Roman"/>
        </w:rPr>
      </w:pPr>
      <w:r>
        <w:rPr>
          <w:rFonts w:eastAsia="Times New Roman"/>
        </w:rPr>
        <w:t>Modul dotazník</w:t>
      </w:r>
    </w:p>
    <w:p w:rsidR="00E90DA7" w:rsidRDefault="00121D82">
      <w:pPr>
        <w:numPr>
          <w:ilvl w:val="1"/>
          <w:numId w:val="22"/>
        </w:numPr>
        <w:spacing w:before="100" w:beforeAutospacing="1" w:after="100" w:afterAutospacing="1"/>
        <w:rPr>
          <w:rFonts w:eastAsia="Times New Roman"/>
        </w:rPr>
      </w:pPr>
      <w:r>
        <w:rPr>
          <w:rFonts w:eastAsia="Times New Roman"/>
        </w:rPr>
        <w:t>Modul komunikácia</w:t>
      </w:r>
    </w:p>
    <w:p w:rsidR="00E90DA7" w:rsidRDefault="00121D82">
      <w:pPr>
        <w:numPr>
          <w:ilvl w:val="1"/>
          <w:numId w:val="22"/>
        </w:numPr>
        <w:spacing w:before="100" w:beforeAutospacing="1" w:after="100" w:afterAutospacing="1"/>
        <w:rPr>
          <w:rFonts w:eastAsia="Times New Roman"/>
        </w:rPr>
      </w:pPr>
      <w:r>
        <w:rPr>
          <w:rFonts w:eastAsia="Times New Roman"/>
        </w:rPr>
        <w:t>Modul pre DTŠ</w:t>
      </w:r>
    </w:p>
    <w:p w:rsidR="00E90DA7" w:rsidRDefault="00121D82">
      <w:pPr>
        <w:numPr>
          <w:ilvl w:val="1"/>
          <w:numId w:val="22"/>
        </w:numPr>
        <w:spacing w:before="100" w:beforeAutospacing="1" w:after="100" w:afterAutospacing="1"/>
        <w:rPr>
          <w:rFonts w:eastAsia="Times New Roman"/>
        </w:rPr>
      </w:pPr>
      <w:r>
        <w:rPr>
          <w:rFonts w:eastAsia="Times New Roman"/>
        </w:rPr>
        <w:t>Modul klinické dáta</w:t>
      </w:r>
    </w:p>
    <w:p w:rsidR="00E90DA7" w:rsidRDefault="00121D82">
      <w:pPr>
        <w:numPr>
          <w:ilvl w:val="1"/>
          <w:numId w:val="22"/>
        </w:numPr>
        <w:spacing w:before="100" w:beforeAutospacing="1" w:after="100" w:afterAutospacing="1"/>
        <w:rPr>
          <w:rFonts w:eastAsia="Times New Roman"/>
        </w:rPr>
      </w:pPr>
      <w:r>
        <w:rPr>
          <w:rFonts w:eastAsia="Times New Roman"/>
        </w:rPr>
        <w:t>Asistovaná interpretácia</w:t>
      </w:r>
    </w:p>
    <w:p w:rsidR="00E90DA7" w:rsidRDefault="00121D82">
      <w:pPr>
        <w:numPr>
          <w:ilvl w:val="1"/>
          <w:numId w:val="22"/>
        </w:numPr>
        <w:spacing w:before="100" w:beforeAutospacing="1" w:after="100" w:afterAutospacing="1"/>
        <w:rPr>
          <w:rFonts w:eastAsia="Times New Roman"/>
        </w:rPr>
      </w:pPr>
      <w:r>
        <w:rPr>
          <w:rFonts w:eastAsia="Times New Roman"/>
        </w:rPr>
        <w:t>Administratívny modul</w:t>
      </w:r>
    </w:p>
    <w:p w:rsidR="00E90DA7" w:rsidRDefault="00121D82">
      <w:pPr>
        <w:numPr>
          <w:ilvl w:val="1"/>
          <w:numId w:val="22"/>
        </w:numPr>
        <w:spacing w:before="100" w:beforeAutospacing="1" w:after="100" w:afterAutospacing="1"/>
        <w:rPr>
          <w:rFonts w:eastAsia="Times New Roman"/>
        </w:rPr>
      </w:pPr>
      <w:r>
        <w:rPr>
          <w:rFonts w:eastAsia="Times New Roman"/>
        </w:rPr>
        <w:t>Modul pre Rozšírenie súčasných modulov NZIS pre potreby OnkoAsist</w:t>
      </w:r>
    </w:p>
    <w:p w:rsidR="00E90DA7" w:rsidRDefault="00121D82">
      <w:pPr>
        <w:numPr>
          <w:ilvl w:val="0"/>
          <w:numId w:val="22"/>
        </w:numPr>
        <w:spacing w:before="100" w:beforeAutospacing="1" w:after="100" w:afterAutospacing="1"/>
        <w:rPr>
          <w:rFonts w:eastAsia="Times New Roman"/>
        </w:rPr>
      </w:pPr>
      <w:r>
        <w:rPr>
          <w:rFonts w:eastAsia="Times New Roman"/>
        </w:rPr>
        <w:t xml:space="preserve">Preferované: </w:t>
      </w:r>
    </w:p>
    <w:p w:rsidR="00E90DA7" w:rsidRDefault="00121D82">
      <w:pPr>
        <w:numPr>
          <w:ilvl w:val="1"/>
          <w:numId w:val="22"/>
        </w:numPr>
        <w:spacing w:before="100" w:beforeAutospacing="1" w:after="100" w:afterAutospacing="1"/>
        <w:rPr>
          <w:rFonts w:eastAsia="Times New Roman"/>
        </w:rPr>
      </w:pPr>
      <w:r>
        <w:rPr>
          <w:rFonts w:eastAsia="Times New Roman"/>
        </w:rPr>
        <w:t>Modul Asistovaná interpretácia – integrácia</w:t>
      </w:r>
    </w:p>
    <w:p w:rsidR="00E90DA7" w:rsidRDefault="00121D82">
      <w:pPr>
        <w:pStyle w:val="Normlnywebov"/>
      </w:pPr>
      <w:proofErr w:type="spellStart"/>
      <w:r>
        <w:t>Prepokladom</w:t>
      </w:r>
      <w:proofErr w:type="spellEnd"/>
      <w:r>
        <w:t xml:space="preserve"> je, že modul bude riešený až v ďalších fázach projektu.</w:t>
      </w:r>
      <w:r>
        <w:br/>
        <w:t xml:space="preserve">Modul je určený ako integračný komponent pre integráciu údajov zo zobrazovacích vyšetrení z externých zdrojov, ktoré budú dostupné v čase realizácie projektu OnkoAsist. Predpokladá sa najmä pľúca a prsník. </w:t>
      </w:r>
      <w:r>
        <w:br/>
        <w:t xml:space="preserve">Modul zobrazí výsledky asistovanej interpretáciu obrazových vyšetrení (RTG, CT, MMG, USG, MR) v oblasti pľúca, prsník a </w:t>
      </w:r>
      <w:proofErr w:type="spellStart"/>
      <w:r>
        <w:t>kolorektálny</w:t>
      </w:r>
      <w:proofErr w:type="spellEnd"/>
      <w:r>
        <w:t xml:space="preserve"> karcinóm. Informačnú podporu pre tieto komponenty bude zabezpečovať: </w:t>
      </w:r>
      <w:r>
        <w:br/>
        <w:t>•SW na podporu asistovanej diagnostiky z obrazových vyšetrení – pľúca</w:t>
      </w:r>
      <w:r>
        <w:br/>
        <w:t>•SW na podporu asistovanej diagnostiky z obrazových vyšetrení – prsník</w:t>
      </w:r>
      <w:r>
        <w:br/>
        <w:t xml:space="preserve">•SW na podporu asistovanej diagnostiky z obrazových vyšetrení – </w:t>
      </w:r>
      <w:proofErr w:type="spellStart"/>
      <w:r>
        <w:t>kolorektálny</w:t>
      </w:r>
      <w:proofErr w:type="spellEnd"/>
      <w:r>
        <w:t xml:space="preserve"> karcinóm </w:t>
      </w:r>
      <w:r>
        <w:br/>
        <w:t xml:space="preserve">Použité služby alebo produkty pre asistovanú interpretáciu budú spĺňať certifikačné kritéria pre zdravotnícke pomôcky. Pre jednotlivé diagnózy modulu (software na podporu) sa predpokladá samostatné implementačné riešenie vzhľadom na špecifické požiadavky zobrazovacích vyšetrení a charakter patológií. Každá diagnóza si vyžaduje samostatný typ zobrazovacieho vyšetrenia (RTG, CT, MR, MMG, USG) a aj iný postup vyhodnotenia. Je predpoklad, že komponenty asistovanej interpretácie budú samostatne prístupné služby pracujúce formou – „lekár odošle snímku" – „snímka je anonymizovaná a odoslaná na vyhodnotenie" – „služba vráti výsledný report" – „report je spätne </w:t>
      </w:r>
      <w:proofErr w:type="spellStart"/>
      <w:r>
        <w:t>sprárovaný</w:t>
      </w:r>
      <w:proofErr w:type="spellEnd"/>
      <w:r>
        <w:t xml:space="preserve"> s pacientom". Predpokladá sa, že report bude následne uložení k zdravotným záznamom pacienta, minimálne na úrovni budovaného IS OnkoAsist, ideálne v </w:t>
      </w:r>
      <w:proofErr w:type="spellStart"/>
      <w:r>
        <w:t>eZdravieNZIS</w:t>
      </w:r>
      <w:proofErr w:type="spellEnd"/>
      <w:r>
        <w:t xml:space="preserve">. </w:t>
      </w:r>
      <w:r>
        <w:br/>
        <w:t xml:space="preserve"> Potrebná  Integrácia nových služieb a dát v  IS PZS ( NIS a AIS,) je súčasťou rozpočtu jednotlivých modulov. </w:t>
      </w:r>
      <w:r>
        <w:br/>
      </w:r>
      <w:r>
        <w:rPr>
          <w:noProof/>
        </w:rPr>
        <w:lastRenderedPageBreak/>
        <w:drawing>
          <wp:inline distT="0" distB="0" distL="0" distR="0">
            <wp:extent cx="4457700" cy="2362200"/>
            <wp:effectExtent l="0" t="0" r="0" b="0"/>
            <wp:docPr id="22" name="Obrázok 22" descr="C:\dedbe46f0dfd1b30fdb30d3356c8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edbe46f0dfd1b30fdb30d3356c8610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57700" cy="2362200"/>
                    </a:xfrm>
                    <a:prstGeom prst="rect">
                      <a:avLst/>
                    </a:prstGeom>
                    <a:noFill/>
                    <a:ln>
                      <a:noFill/>
                    </a:ln>
                  </pic:spPr>
                </pic:pic>
              </a:graphicData>
            </a:graphic>
          </wp:inline>
        </w:drawing>
      </w:r>
      <w:r>
        <w:br/>
      </w:r>
      <w:r>
        <w:rPr>
          <w:rStyle w:val="Zvraznenie"/>
        </w:rPr>
        <w:t>Obrázok 9</w:t>
      </w:r>
      <w:r>
        <w:t xml:space="preserve"> </w:t>
      </w:r>
      <w:r>
        <w:rPr>
          <w:rStyle w:val="Zvraznenie"/>
        </w:rPr>
        <w:t>Alternatívne riešenia - aplikačná vrstva</w:t>
      </w:r>
    </w:p>
    <w:p w:rsidR="00E90DA7" w:rsidRDefault="00121D82">
      <w:pPr>
        <w:pStyle w:val="Nadpis1"/>
        <w:rPr>
          <w:rFonts w:eastAsia="Times New Roman"/>
        </w:rPr>
      </w:pPr>
      <w:r>
        <w:rPr>
          <w:rFonts w:eastAsia="Times New Roman"/>
        </w:rPr>
        <w:t>Stanovenie alternatív pomocou technologickej vrstvy architektúry</w:t>
      </w:r>
    </w:p>
    <w:p w:rsidR="00E90DA7" w:rsidRDefault="00121D82">
      <w:pPr>
        <w:pStyle w:val="Normlnywebov"/>
      </w:pPr>
      <w:r>
        <w:br/>
        <w:t>Z hľadiska infraštruktúry potrebnej na beh jednotlivých aplikácií a modulov, sú definované alternatívy technologickej architektúry ako:</w:t>
      </w:r>
    </w:p>
    <w:p w:rsidR="00E90DA7" w:rsidRDefault="00121D82">
      <w:pPr>
        <w:numPr>
          <w:ilvl w:val="0"/>
          <w:numId w:val="23"/>
        </w:numPr>
        <w:spacing w:before="100" w:beforeAutospacing="1" w:after="100" w:afterAutospacing="1"/>
        <w:rPr>
          <w:rFonts w:eastAsia="Times New Roman"/>
        </w:rPr>
      </w:pPr>
      <w:r>
        <w:rPr>
          <w:rFonts w:eastAsia="Times New Roman"/>
        </w:rPr>
        <w:t xml:space="preserve">Vládny </w:t>
      </w:r>
      <w:proofErr w:type="spellStart"/>
      <w:r>
        <w:rPr>
          <w:rFonts w:eastAsia="Times New Roman"/>
        </w:rPr>
        <w:t>cloud</w:t>
      </w:r>
      <w:proofErr w:type="spellEnd"/>
      <w:r>
        <w:rPr>
          <w:rFonts w:eastAsia="Times New Roman"/>
        </w:rPr>
        <w:t xml:space="preserve"> v plnom rozsahu</w:t>
      </w:r>
    </w:p>
    <w:p w:rsidR="00E90DA7" w:rsidRDefault="00121D82">
      <w:pPr>
        <w:numPr>
          <w:ilvl w:val="0"/>
          <w:numId w:val="23"/>
        </w:numPr>
        <w:spacing w:before="100" w:beforeAutospacing="1" w:after="100" w:afterAutospacing="1"/>
        <w:rPr>
          <w:rFonts w:eastAsia="Times New Roman"/>
        </w:rPr>
      </w:pPr>
      <w:r>
        <w:rPr>
          <w:rFonts w:eastAsia="Times New Roman"/>
        </w:rPr>
        <w:t xml:space="preserve">Hybridná technologická alternatíva – rozšírenie infraštruktúry NCZI a integrácia vybraných komerčných </w:t>
      </w:r>
      <w:proofErr w:type="spellStart"/>
      <w:r>
        <w:rPr>
          <w:rFonts w:eastAsia="Times New Roman"/>
        </w:rPr>
        <w:t>cloudových</w:t>
      </w:r>
      <w:proofErr w:type="spellEnd"/>
      <w:r>
        <w:rPr>
          <w:rFonts w:eastAsia="Times New Roman"/>
        </w:rPr>
        <w:t xml:space="preserve"> služieb</w:t>
      </w:r>
    </w:p>
    <w:p w:rsidR="00E90DA7" w:rsidRDefault="00121D82">
      <w:pPr>
        <w:numPr>
          <w:ilvl w:val="0"/>
          <w:numId w:val="23"/>
        </w:numPr>
        <w:spacing w:before="100" w:beforeAutospacing="1" w:after="100" w:afterAutospacing="1"/>
        <w:rPr>
          <w:rFonts w:eastAsia="Times New Roman"/>
        </w:rPr>
      </w:pPr>
      <w:r>
        <w:rPr>
          <w:rFonts w:eastAsia="Times New Roman"/>
        </w:rPr>
        <w:t xml:space="preserve">Plná realizácia v komerčnom </w:t>
      </w:r>
      <w:proofErr w:type="spellStart"/>
      <w:r>
        <w:rPr>
          <w:rFonts w:eastAsia="Times New Roman"/>
        </w:rPr>
        <w:t>cloude</w:t>
      </w:r>
      <w:proofErr w:type="spellEnd"/>
    </w:p>
    <w:p w:rsidR="00E90DA7" w:rsidRDefault="00121D82">
      <w:pPr>
        <w:numPr>
          <w:ilvl w:val="0"/>
          <w:numId w:val="23"/>
        </w:numPr>
        <w:spacing w:before="100" w:beforeAutospacing="1" w:after="100" w:afterAutospacing="1"/>
        <w:rPr>
          <w:rFonts w:eastAsia="Times New Roman"/>
        </w:rPr>
      </w:pPr>
      <w:r>
        <w:rPr>
          <w:rFonts w:eastAsia="Times New Roman"/>
        </w:rPr>
        <w:t>Vytvorenie on-premise infraštruktúry v priestoroch NCZI</w:t>
      </w:r>
    </w:p>
    <w:p w:rsidR="00E90DA7" w:rsidRDefault="00121D82">
      <w:pPr>
        <w:pStyle w:val="Normlnywebov"/>
      </w:pPr>
      <w:r>
        <w:br/>
        <w:t xml:space="preserve">Uvažované varianty sú porovnávané vzhľadom na informácie o súčasných technologických a ľudských kapacitách na strane NCZI, ktoré by umožňovali prevádzku infraštruktúry na beh jednotlivých aplikácií a modulov novo-uvažovaného systému. Konkrétne parametre, ako aj </w:t>
      </w:r>
      <w:proofErr w:type="spellStart"/>
      <w:r>
        <w:t>sizing</w:t>
      </w:r>
      <w:proofErr w:type="spellEnd"/>
      <w:r>
        <w:t xml:space="preserve"> jednotlivých uvažovaných prostredí bude stanovený v rámci detailného návrhu riešenia. Následne bude prioritne preverená možnosť zabezpečenia potrebnej infraštruktúry v rámci vládneho </w:t>
      </w:r>
      <w:proofErr w:type="spellStart"/>
      <w:r>
        <w:t>cloudu</w:t>
      </w:r>
      <w:proofErr w:type="spellEnd"/>
      <w:r>
        <w:t xml:space="preserve">, resp. v rámci rozvoja NZIS. V prípade nemožnosti zabezpečenia potrebnej infraštruktúry v rámci vládneho </w:t>
      </w:r>
      <w:proofErr w:type="spellStart"/>
      <w:r>
        <w:t>cloudu</w:t>
      </w:r>
      <w:proofErr w:type="spellEnd"/>
      <w:r>
        <w:t xml:space="preserve">, bude preferované nasadenie v prostredí komerčného </w:t>
      </w:r>
      <w:proofErr w:type="spellStart"/>
      <w:r>
        <w:t>cloudu</w:t>
      </w:r>
      <w:proofErr w:type="spellEnd"/>
      <w:r>
        <w:t xml:space="preserve"> (certifikovaného) vybraného na základe definovaných parametrov. </w:t>
      </w:r>
      <w:r>
        <w:br/>
        <w:t xml:space="preserve">Alternatívy na úrovni technologickej architektúry reflektujú alternatívy vypracované na základe „nadradenej" architektonickej aplikačnej vrstvy, pričom sa prioritne uvažuje o využití vládneho </w:t>
      </w:r>
      <w:proofErr w:type="spellStart"/>
      <w:r>
        <w:t>cloudu</w:t>
      </w:r>
      <w:proofErr w:type="spellEnd"/>
      <w:r>
        <w:t>.</w:t>
      </w:r>
    </w:p>
    <w:p w:rsidR="00E90DA7" w:rsidRDefault="00121D82">
      <w:pPr>
        <w:pStyle w:val="Nadpis1"/>
        <w:rPr>
          <w:rFonts w:eastAsia="Times New Roman"/>
        </w:rPr>
      </w:pPr>
      <w:r>
        <w:rPr>
          <w:rFonts w:eastAsia="Times New Roman"/>
        </w:rPr>
        <w:lastRenderedPageBreak/>
        <w:t>POŽADOVANÉ VÝSTUPY (PRODUKT PROJEKTU)</w:t>
      </w:r>
    </w:p>
    <w:p w:rsidR="00E90DA7" w:rsidRDefault="00121D82">
      <w:pPr>
        <w:pStyle w:val="Normlnywebov"/>
      </w:pPr>
      <w:r>
        <w:br/>
        <w:t xml:space="preserve">Funkčný systém pre účel manažmentu pacienta od </w:t>
      </w:r>
      <w:proofErr w:type="spellStart"/>
      <w:r>
        <w:t>suspekcie</w:t>
      </w:r>
      <w:proofErr w:type="spellEnd"/>
      <w:r>
        <w:t xml:space="preserve">, alebo prvých príznakov až po liečbu prebieha po priamej osi univerzálneho komunikačného systému pomocou softwarom navrhovaných diagnostických a terapeutických štandardov. Štandardy sú postavené na odporučeniach medzinárodných organizácií ako ESMO, ASCO, a prispôsobené na podmienky Slovenskej republiky. Vo všetkých etapách diagnostického procesu, aj pri rozhodovaní o optimálnej liečbe systém využíva asistenciu umelej inteligencie. </w:t>
      </w:r>
      <w:r>
        <w:br/>
      </w:r>
      <w:r>
        <w:rPr>
          <w:noProof/>
        </w:rPr>
        <w:drawing>
          <wp:inline distT="0" distB="0" distL="0" distR="0">
            <wp:extent cx="4457700" cy="2552700"/>
            <wp:effectExtent l="0" t="0" r="0" b="0"/>
            <wp:docPr id="23" name="Obrázok 23" descr="C:\1aa73994ffd43d58fba3c211a92b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1aa73994ffd43d58fba3c211a92b91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57700" cy="2552700"/>
                    </a:xfrm>
                    <a:prstGeom prst="rect">
                      <a:avLst/>
                    </a:prstGeom>
                    <a:noFill/>
                    <a:ln>
                      <a:noFill/>
                    </a:ln>
                  </pic:spPr>
                </pic:pic>
              </a:graphicData>
            </a:graphic>
          </wp:inline>
        </w:drawing>
      </w:r>
      <w:r>
        <w:br/>
      </w:r>
      <w:r>
        <w:rPr>
          <w:rStyle w:val="Zvraznenie"/>
        </w:rPr>
        <w:t>Obrázok 10 Očakávané produkty a ich postavenie pri ceste onkologického pacienta diagnostickým procesom</w:t>
      </w:r>
      <w:r>
        <w:br/>
        <w:t>Navrhované riešenie je tvorené viacerými úzko prepojenými komponentami:</w:t>
      </w:r>
    </w:p>
    <w:p w:rsidR="00E90DA7" w:rsidRDefault="00121D82">
      <w:pPr>
        <w:numPr>
          <w:ilvl w:val="0"/>
          <w:numId w:val="24"/>
        </w:numPr>
        <w:spacing w:before="100" w:beforeAutospacing="1" w:after="100" w:afterAutospacing="1"/>
        <w:rPr>
          <w:rFonts w:eastAsia="Times New Roman"/>
        </w:rPr>
      </w:pPr>
      <w:r>
        <w:rPr>
          <w:rStyle w:val="inline-comment-marker"/>
          <w:rFonts w:eastAsia="Times New Roman"/>
          <w:b/>
          <w:bCs/>
        </w:rPr>
        <w:t>Modul Dotazník</w:t>
      </w:r>
      <w:r>
        <w:rPr>
          <w:rStyle w:val="Siln"/>
          <w:rFonts w:eastAsia="Times New Roman"/>
        </w:rPr>
        <w:t>:</w:t>
      </w:r>
      <w:r>
        <w:rPr>
          <w:rFonts w:eastAsia="Times New Roman"/>
        </w:rPr>
        <w:t xml:space="preserve"> modul je súčasťou aplikačnej architektúry projektu OnkoAsist ako preferovaný modul na úrovni všeobecný lekár/ gynekológ. Modul zabezpečuje zápis a štruktúrovane údajov o doplňujúcich dátach pacienta, ako sú symptómy a rizikové faktory (v ideálnom prípade ešte pred návštevou lekára). Modul sprístupní služby e-formulára (dotazníka), na základe ktorého bude vyhodnotený profil pacienta z pohľadu rizikovosti na onkologické ochorenie a  </w:t>
      </w:r>
      <w:proofErr w:type="spellStart"/>
      <w:r>
        <w:rPr>
          <w:rFonts w:eastAsia="Times New Roman"/>
        </w:rPr>
        <w:t>a</w:t>
      </w:r>
      <w:proofErr w:type="spellEnd"/>
      <w:r>
        <w:rPr>
          <w:rFonts w:eastAsia="Times New Roman"/>
        </w:rPr>
        <w:t> budú stanovené odporúčania pre ďalšiu diagnostiku alebo podporu liečby.</w:t>
      </w:r>
    </w:p>
    <w:p w:rsidR="00E90DA7" w:rsidRDefault="00121D82">
      <w:pPr>
        <w:pStyle w:val="Normlnywebov"/>
      </w:pPr>
      <w:r>
        <w:t>Rizikový profil pacienta bude realizovaný viac-</w:t>
      </w:r>
      <w:proofErr w:type="spellStart"/>
      <w:r>
        <w:t>kriteriálnym</w:t>
      </w:r>
      <w:proofErr w:type="spellEnd"/>
      <w:r>
        <w:t xml:space="preserve"> vyhodnotením zadaných údajov, ktoré budú slúžiť ako jeden z podkladov pre stanovenie rizikovosti. Rizikový profil následne vyhodnotí a potvrdí ošetrujúci lekár.</w:t>
      </w:r>
      <w:r>
        <w:br/>
        <w:t xml:space="preserve">Bude pripravený v min. 3 variantoch : </w:t>
      </w:r>
      <w:r>
        <w:br/>
        <w:t>1) preventívna prehliadka - všeobecný lekár,</w:t>
      </w:r>
      <w:r>
        <w:br/>
        <w:t xml:space="preserve">2) preventívna prehliadka - gynekológ, </w:t>
      </w:r>
      <w:r>
        <w:br/>
        <w:t xml:space="preserve">3) ambulantné vyšetrenie na základe iniciatívy pacienta. </w:t>
      </w:r>
      <w:r>
        <w:br/>
        <w:t>Očakávané funkcionality modulu:</w:t>
      </w:r>
    </w:p>
    <w:p w:rsidR="00E90DA7" w:rsidRDefault="00121D82">
      <w:pPr>
        <w:numPr>
          <w:ilvl w:val="0"/>
          <w:numId w:val="25"/>
        </w:numPr>
        <w:spacing w:before="100" w:beforeAutospacing="1" w:after="100" w:afterAutospacing="1"/>
        <w:rPr>
          <w:rFonts w:eastAsia="Times New Roman"/>
        </w:rPr>
      </w:pPr>
      <w:r>
        <w:rPr>
          <w:rFonts w:eastAsia="Times New Roman"/>
        </w:rPr>
        <w:lastRenderedPageBreak/>
        <w:t xml:space="preserve">integrovaný do </w:t>
      </w:r>
      <w:r>
        <w:rPr>
          <w:rStyle w:val="inline-comment-marker"/>
          <w:rFonts w:eastAsia="Times New Roman"/>
        </w:rPr>
        <w:t>existujúcej infraštruktúry</w:t>
      </w:r>
      <w:r>
        <w:rPr>
          <w:rStyle w:val="inline-comment-marker"/>
          <w:rFonts w:eastAsia="Times New Roman"/>
          <w:color w:val="172B4D"/>
        </w:rPr>
        <w:t> </w:t>
      </w:r>
      <w:proofErr w:type="spellStart"/>
      <w:r>
        <w:rPr>
          <w:rStyle w:val="inline-comment-marker"/>
          <w:rFonts w:eastAsia="Times New Roman"/>
          <w:color w:val="172B4D"/>
        </w:rPr>
        <w:t>eZdravie</w:t>
      </w:r>
      <w:proofErr w:type="spellEnd"/>
      <w:r>
        <w:rPr>
          <w:rStyle w:val="inline-comment-marker"/>
          <w:rFonts w:eastAsia="Times New Roman"/>
          <w:color w:val="172B4D"/>
        </w:rPr>
        <w:t xml:space="preserve"> a IS PZS (ISVS_400 NZIS)</w:t>
      </w:r>
      <w:r>
        <w:rPr>
          <w:rStyle w:val="inline-comment-marker"/>
          <w:rFonts w:eastAsia="Times New Roman"/>
        </w:rPr>
        <w:t>;</w:t>
      </w:r>
    </w:p>
    <w:p w:rsidR="00E90DA7" w:rsidRDefault="00121D82">
      <w:pPr>
        <w:numPr>
          <w:ilvl w:val="0"/>
          <w:numId w:val="25"/>
        </w:numPr>
        <w:spacing w:before="100" w:beforeAutospacing="1" w:after="100" w:afterAutospacing="1"/>
        <w:rPr>
          <w:rFonts w:eastAsia="Times New Roman"/>
        </w:rPr>
      </w:pPr>
      <w:r>
        <w:rPr>
          <w:rFonts w:eastAsia="Times New Roman"/>
        </w:rPr>
        <w:t>poskytujúci štruktúrovaný záznam údajov o pacientovi, umožňujúci ich ďalšie spracovanie (Rozsah údajov bude definovaný v zmysle diagnosticko-terapeutických štandardov v analytickej fáze projektu expertným tímom lekárov.);</w:t>
      </w:r>
    </w:p>
    <w:p w:rsidR="00E90DA7" w:rsidRDefault="00121D82">
      <w:pPr>
        <w:numPr>
          <w:ilvl w:val="0"/>
          <w:numId w:val="25"/>
        </w:numPr>
        <w:spacing w:before="100" w:beforeAutospacing="1" w:after="100" w:afterAutospacing="1"/>
        <w:rPr>
          <w:rFonts w:eastAsia="Times New Roman"/>
        </w:rPr>
      </w:pPr>
      <w:r>
        <w:rPr>
          <w:rFonts w:eastAsia="Times New Roman"/>
        </w:rPr>
        <w:t xml:space="preserve">umožňujúci implementáciu </w:t>
      </w:r>
      <w:proofErr w:type="spellStart"/>
      <w:r>
        <w:rPr>
          <w:rFonts w:eastAsia="Times New Roman"/>
        </w:rPr>
        <w:t>scoringového</w:t>
      </w:r>
      <w:proofErr w:type="spellEnd"/>
      <w:r>
        <w:rPr>
          <w:rFonts w:eastAsia="Times New Roman"/>
        </w:rPr>
        <w:t xml:space="preserve"> modulu k stanoveniu rizikovosti pacienta;</w:t>
      </w:r>
    </w:p>
    <w:p w:rsidR="00E90DA7" w:rsidRDefault="00121D82">
      <w:pPr>
        <w:numPr>
          <w:ilvl w:val="0"/>
          <w:numId w:val="25"/>
        </w:numPr>
        <w:spacing w:before="100" w:beforeAutospacing="1" w:after="100" w:afterAutospacing="1"/>
        <w:rPr>
          <w:rFonts w:eastAsia="Times New Roman"/>
        </w:rPr>
      </w:pPr>
      <w:r>
        <w:rPr>
          <w:rFonts w:eastAsia="Times New Roman"/>
        </w:rPr>
        <w:t>umožňujúci vytvorenie „</w:t>
      </w:r>
      <w:proofErr w:type="spellStart"/>
      <w:r>
        <w:rPr>
          <w:rFonts w:eastAsia="Times New Roman"/>
        </w:rPr>
        <w:t>rankingu</w:t>
      </w:r>
      <w:proofErr w:type="spellEnd"/>
      <w:r>
        <w:rPr>
          <w:rFonts w:eastAsia="Times New Roman"/>
        </w:rPr>
        <w:t xml:space="preserve">" pacienta s možnosťou napr. uprednostnenia pacienta na špecializačné vyšetrenie (Kritériá vytvorenia </w:t>
      </w:r>
      <w:proofErr w:type="spellStart"/>
      <w:r>
        <w:rPr>
          <w:rFonts w:eastAsia="Times New Roman"/>
        </w:rPr>
        <w:t>rankingu</w:t>
      </w:r>
      <w:proofErr w:type="spellEnd"/>
      <w:r>
        <w:rPr>
          <w:rFonts w:eastAsia="Times New Roman"/>
        </w:rPr>
        <w:t xml:space="preserve"> budú špecifikované v analytickej fáze projektu.); umožňujúci odporúčanie pacienta na špecializačné vyšetrenia (v zmysle legislatívy, štandardov – v 3 diagnózach: Ca pľúc, Ca prsníka, Ca </w:t>
      </w:r>
      <w:proofErr w:type="spellStart"/>
      <w:r>
        <w:rPr>
          <w:rFonts w:eastAsia="Times New Roman"/>
        </w:rPr>
        <w:t>kolorektál</w:t>
      </w:r>
      <w:proofErr w:type="spellEnd"/>
      <w:r>
        <w:rPr>
          <w:rFonts w:eastAsia="Times New Roman"/>
        </w:rPr>
        <w:t>);</w:t>
      </w:r>
    </w:p>
    <w:p w:rsidR="00E90DA7" w:rsidRDefault="00121D82">
      <w:pPr>
        <w:pStyle w:val="Normlnywebov"/>
      </w:pPr>
      <w:r>
        <w:br/>
        <w:t>Potrebné vstupy a predpoklady:</w:t>
      </w:r>
    </w:p>
    <w:p w:rsidR="00E90DA7" w:rsidRDefault="00121D82">
      <w:pPr>
        <w:numPr>
          <w:ilvl w:val="0"/>
          <w:numId w:val="26"/>
        </w:numPr>
        <w:spacing w:before="100" w:beforeAutospacing="1" w:after="100" w:afterAutospacing="1"/>
        <w:rPr>
          <w:rFonts w:eastAsia="Times New Roman"/>
        </w:rPr>
      </w:pPr>
      <w:r>
        <w:rPr>
          <w:rFonts w:eastAsia="Times New Roman"/>
        </w:rPr>
        <w:t xml:space="preserve">Legislatívne predpoklady - zákona č. 577/2004 </w:t>
      </w:r>
      <w:proofErr w:type="spellStart"/>
      <w:r>
        <w:rPr>
          <w:rFonts w:eastAsia="Times New Roman"/>
        </w:rPr>
        <w:t>Z.z</w:t>
      </w:r>
      <w:proofErr w:type="spellEnd"/>
      <w:r>
        <w:rPr>
          <w:rFonts w:eastAsia="Times New Roman"/>
        </w:rPr>
        <w:t>., Príloha č. 2 – zoznam odporúčaných/ povinných vyšetrení</w:t>
      </w:r>
    </w:p>
    <w:p w:rsidR="00E90DA7" w:rsidRDefault="00121D82">
      <w:pPr>
        <w:numPr>
          <w:ilvl w:val="0"/>
          <w:numId w:val="26"/>
        </w:numPr>
        <w:spacing w:before="100" w:beforeAutospacing="1" w:after="100" w:afterAutospacing="1"/>
        <w:rPr>
          <w:rFonts w:eastAsia="Times New Roman"/>
        </w:rPr>
      </w:pPr>
      <w:r>
        <w:rPr>
          <w:rFonts w:eastAsia="Times New Roman"/>
        </w:rPr>
        <w:t>Implementácia Diagnostických a terapeutických štandardov (</w:t>
      </w:r>
      <w:r>
        <w:rPr>
          <w:rStyle w:val="inline-comment-marker"/>
          <w:rFonts w:eastAsia="Times New Roman"/>
        </w:rPr>
        <w:t xml:space="preserve">ESMO, ASCO, NCCN, </w:t>
      </w:r>
      <w:proofErr w:type="spellStart"/>
      <w:r>
        <w:rPr>
          <w:rStyle w:val="inline-comment-marker"/>
          <w:rFonts w:eastAsia="Times New Roman"/>
        </w:rPr>
        <w:t>modif</w:t>
      </w:r>
      <w:proofErr w:type="spellEnd"/>
      <w:r>
        <w:rPr>
          <w:rStyle w:val="inline-comment-marker"/>
          <w:rFonts w:eastAsia="Times New Roman"/>
        </w:rPr>
        <w:t>. MZ SR &amp; Slovenská onkologická spoločnosť)</w:t>
      </w:r>
    </w:p>
    <w:p w:rsidR="00E90DA7" w:rsidRDefault="00121D82">
      <w:pPr>
        <w:numPr>
          <w:ilvl w:val="0"/>
          <w:numId w:val="26"/>
        </w:numPr>
        <w:spacing w:before="100" w:beforeAutospacing="1" w:after="100" w:afterAutospacing="1"/>
        <w:rPr>
          <w:rFonts w:eastAsia="Times New Roman"/>
        </w:rPr>
      </w:pPr>
      <w:r>
        <w:rPr>
          <w:rFonts w:eastAsia="Times New Roman"/>
        </w:rPr>
        <w:t>Expertná konzultácia odborných tímov ( lekári, MZSR, NCZI)vo fáze analýzy</w:t>
      </w:r>
    </w:p>
    <w:p w:rsidR="00E90DA7" w:rsidRDefault="00121D82">
      <w:pPr>
        <w:numPr>
          <w:ilvl w:val="0"/>
          <w:numId w:val="26"/>
        </w:numPr>
        <w:spacing w:before="100" w:beforeAutospacing="1" w:after="100" w:afterAutospacing="1"/>
        <w:rPr>
          <w:rFonts w:eastAsia="Times New Roman"/>
        </w:rPr>
      </w:pPr>
      <w:r>
        <w:rPr>
          <w:rFonts w:eastAsia="Times New Roman"/>
        </w:rPr>
        <w:t>Možnosť integrácie systému do informačného systému daného pracoviska (IS PZS)a NZIS.</w:t>
      </w:r>
    </w:p>
    <w:p w:rsidR="00E90DA7" w:rsidRDefault="00E90DA7">
      <w:pPr>
        <w:pStyle w:val="Normlnywebov"/>
      </w:pPr>
    </w:p>
    <w:p w:rsidR="00E90DA7" w:rsidRDefault="00121D82">
      <w:pPr>
        <w:pStyle w:val="Normlnywebov"/>
      </w:pPr>
      <w:r>
        <w:rPr>
          <w:rStyle w:val="Siln"/>
        </w:rPr>
        <w:t>2. Modul Komunikácia:</w:t>
      </w:r>
      <w:r>
        <w:t xml:space="preserve"> modul zabezpečuje predovšetkým komunikáciu medzi poskytovateľmi zdravotnej starostlivosti. V ďalšom postupe diagnostiky alebo liečby bude modul Komunikácia zaznamenávať a vyhodnocovať skutočné čakacie doby na základe kombinácie údajov z NZIS (pilotné služby </w:t>
      </w:r>
      <w:proofErr w:type="spellStart"/>
      <w:r>
        <w:t>eObjednania</w:t>
      </w:r>
      <w:proofErr w:type="spellEnd"/>
      <w:r>
        <w:t xml:space="preserve"> v rámci tohto projektu ) a  dátumov z návštevy lekára, ktoré boli zapísané v elektronickej dokumentácii </w:t>
      </w:r>
      <w:r>
        <w:rPr>
          <w:rStyle w:val="Zvraznenie"/>
        </w:rPr>
        <w:t>Správa o odbornom vyšetrení pacienta.</w:t>
      </w:r>
    </w:p>
    <w:p w:rsidR="00E90DA7" w:rsidRDefault="00121D82">
      <w:pPr>
        <w:pStyle w:val="Normlnywebov"/>
      </w:pPr>
      <w:r>
        <w:t>Očakávané funkcionality:</w:t>
      </w:r>
    </w:p>
    <w:p w:rsidR="00E90DA7" w:rsidRDefault="00121D82">
      <w:pPr>
        <w:numPr>
          <w:ilvl w:val="0"/>
          <w:numId w:val="27"/>
        </w:numPr>
        <w:spacing w:before="100" w:beforeAutospacing="1" w:after="100" w:afterAutospacing="1"/>
        <w:rPr>
          <w:rFonts w:eastAsia="Times New Roman"/>
        </w:rPr>
      </w:pPr>
      <w:r>
        <w:rPr>
          <w:rFonts w:eastAsia="Times New Roman"/>
        </w:rPr>
        <w:t xml:space="preserve">na základe výsledkov dotazníka bude lekárovi ponúknutý zoznam špecializovaných pracovísk v regionálnej pôsobnosti s prepojením na univerzálny komunikačný systém (napr. </w:t>
      </w:r>
      <w:proofErr w:type="spellStart"/>
      <w:r>
        <w:rPr>
          <w:rFonts w:eastAsia="Times New Roman"/>
        </w:rPr>
        <w:t>eObjednanie</w:t>
      </w:r>
      <w:proofErr w:type="spellEnd"/>
      <w:r>
        <w:rPr>
          <w:rFonts w:eastAsia="Times New Roman"/>
        </w:rPr>
        <w:t>, obdobný komunikačný systém);</w:t>
      </w:r>
    </w:p>
    <w:p w:rsidR="00E90DA7" w:rsidRDefault="00121D82">
      <w:pPr>
        <w:numPr>
          <w:ilvl w:val="0"/>
          <w:numId w:val="27"/>
        </w:numPr>
        <w:spacing w:before="100" w:beforeAutospacing="1" w:after="100" w:afterAutospacing="1"/>
        <w:rPr>
          <w:rFonts w:eastAsia="Times New Roman"/>
        </w:rPr>
      </w:pPr>
      <w:r>
        <w:rPr>
          <w:rFonts w:eastAsia="Times New Roman"/>
        </w:rPr>
        <w:t>umožňujúci zdieľanie kompletnej dokumentácie pacienta tzv. „Onkologický sumár";</w:t>
      </w:r>
    </w:p>
    <w:p w:rsidR="00E90DA7" w:rsidRDefault="00121D82">
      <w:pPr>
        <w:numPr>
          <w:ilvl w:val="0"/>
          <w:numId w:val="27"/>
        </w:numPr>
        <w:spacing w:before="100" w:beforeAutospacing="1" w:after="100" w:afterAutospacing="1"/>
        <w:rPr>
          <w:rFonts w:eastAsia="Times New Roman"/>
        </w:rPr>
      </w:pPr>
      <w:r>
        <w:rPr>
          <w:rFonts w:eastAsia="Times New Roman"/>
        </w:rPr>
        <w:t>Modul bude zobrazovať jednotný prehľad o onkologickom pacientovi tzv. „</w:t>
      </w:r>
      <w:proofErr w:type="spellStart"/>
      <w:r>
        <w:rPr>
          <w:rFonts w:eastAsia="Times New Roman"/>
        </w:rPr>
        <w:t>dashboard</w:t>
      </w:r>
      <w:proofErr w:type="spellEnd"/>
      <w:r>
        <w:rPr>
          <w:rFonts w:eastAsia="Times New Roman"/>
        </w:rPr>
        <w:t xml:space="preserve"> pacienta" a onkologický sumár pacienta s  údajmi a údajmi o liečbe a fáze liečby podľa DTŠ.</w:t>
      </w:r>
    </w:p>
    <w:p w:rsidR="00E90DA7" w:rsidRDefault="00121D82">
      <w:pPr>
        <w:numPr>
          <w:ilvl w:val="0"/>
          <w:numId w:val="27"/>
        </w:numPr>
        <w:spacing w:before="100" w:beforeAutospacing="1" w:after="100" w:afterAutospacing="1"/>
        <w:rPr>
          <w:rFonts w:eastAsia="Times New Roman"/>
        </w:rPr>
      </w:pPr>
      <w:r>
        <w:rPr>
          <w:rFonts w:eastAsia="Times New Roman"/>
        </w:rPr>
        <w:t>umožňujúci zaznamenávanie a monitoring čakacích dôb a následné notifikácie PZS alebo pacienta;</w:t>
      </w:r>
    </w:p>
    <w:p w:rsidR="00E90DA7" w:rsidRDefault="00121D82">
      <w:pPr>
        <w:numPr>
          <w:ilvl w:val="0"/>
          <w:numId w:val="27"/>
        </w:numPr>
        <w:spacing w:before="100" w:beforeAutospacing="1" w:after="100" w:afterAutospacing="1"/>
        <w:rPr>
          <w:rFonts w:eastAsia="Times New Roman"/>
        </w:rPr>
      </w:pPr>
      <w:r>
        <w:rPr>
          <w:rFonts w:eastAsia="Times New Roman"/>
        </w:rPr>
        <w:t xml:space="preserve">podmienkou je štruktúrovaný zápis dátumov a stavov v elektronickom </w:t>
      </w:r>
      <w:proofErr w:type="spellStart"/>
      <w:r>
        <w:rPr>
          <w:rFonts w:eastAsia="Times New Roman"/>
        </w:rPr>
        <w:t>dekurze</w:t>
      </w:r>
      <w:proofErr w:type="spellEnd"/>
      <w:r>
        <w:rPr>
          <w:rFonts w:eastAsia="Times New Roman"/>
        </w:rPr>
        <w:t>.</w:t>
      </w:r>
    </w:p>
    <w:p w:rsidR="00E90DA7" w:rsidRDefault="00E90DA7">
      <w:pPr>
        <w:pStyle w:val="Normlnywebov"/>
      </w:pPr>
    </w:p>
    <w:p w:rsidR="00E90DA7" w:rsidRDefault="00121D82">
      <w:pPr>
        <w:pStyle w:val="Normlnywebov"/>
      </w:pPr>
      <w:r>
        <w:rPr>
          <w:rStyle w:val="Siln"/>
        </w:rPr>
        <w:t>3. Modul Klinické dáta:</w:t>
      </w:r>
      <w:r>
        <w:t xml:space="preserve"> modul spravuje špecifické onkologické dáta (dáta o onkologickom pacientovi, klinická diagnóza), ktoré sú potrebné pre prevádzku </w:t>
      </w:r>
      <w:r>
        <w:rPr>
          <w:rStyle w:val="inline-comment-marker"/>
        </w:rPr>
        <w:t>koncových služieb</w:t>
      </w:r>
      <w:r>
        <w:t xml:space="preserve"> OnkoAsist </w:t>
      </w:r>
      <w:r>
        <w:lastRenderedPageBreak/>
        <w:t>a ktoré nie sú v súčasnosti zaznamenávané v systéme NZIS resp. iných existujúcich systémoch eZdravia.</w:t>
      </w:r>
    </w:p>
    <w:p w:rsidR="00E90DA7" w:rsidRDefault="00121D82">
      <w:pPr>
        <w:pStyle w:val="Normlnywebov"/>
      </w:pPr>
      <w:r>
        <w:t>Modul prepája a spravuje komplexné dáta o onkologickom pacientovi, a to dáta, ktoré sú už o pacientovi zaznamenané v zdrojových systémoch JRUZ, IS PZS, moduloch eZdravia, s novými dátami, zaznamenanými počas cesty onkologického pacienta.</w:t>
      </w:r>
      <w:r>
        <w:br/>
        <w:t xml:space="preserve">modul zabezpečuje zápis a prepojenie štruktúrovaných údajov o pacientovi z ostatných modulov OnkoAsist – Dotazník, DTŠ, a tiež ostatných zdrojových systémov a modulov eZdravia. </w:t>
      </w:r>
      <w:r>
        <w:br/>
        <w:t>modul umožňuje pacientom prístup k ich zdravotným údajom, a nahrávanie doplňujúcich zdravotných informácii (napr. aktualizácia priebehu liečby a iné).</w:t>
      </w:r>
    </w:p>
    <w:p w:rsidR="00E90DA7" w:rsidRDefault="00121D82">
      <w:pPr>
        <w:pStyle w:val="Normlnywebov"/>
      </w:pPr>
      <w:r>
        <w:rPr>
          <w:rStyle w:val="Siln"/>
        </w:rPr>
        <w:t>4. Modul pre DTŠ:</w:t>
      </w:r>
      <w:r>
        <w:t xml:space="preserve"> poskytuje odporučenia diagnostických a terapeutických krokov počas celej cesty pacienta Modul bude primárne slúžiť ako podporný modul pre rozhodovanie o liečbe.</w:t>
      </w:r>
    </w:p>
    <w:p w:rsidR="00E90DA7" w:rsidRDefault="00121D82">
      <w:pPr>
        <w:pStyle w:val="Normlnywebov"/>
      </w:pPr>
      <w:r>
        <w:t xml:space="preserve">Komponent zabezpečuje správu a prístup k aktuálnym diagnosticko-terapeutickým štandardom a umožňuje tvorbu a sledovanie plnenia individuálnych diagnosticko-terapeutických plánov (DTP). Modul umožní tvorbu a správu odporúčaných protokolov pre diagnostiku a liečbu onkologických ochorení vo viacerých verziách (napr. protokol pre typ pacienta A, protokol pre typ pacienta B, a podobne). Komponent bude umožňovať jednoduchú správu DTP na úrovni biznis používateľa. Komponent bude umožňovať podporu rozhodovania pre určenie najlepšieho diagnosticko-terapeutického postupu, </w:t>
      </w:r>
      <w:proofErr w:type="spellStart"/>
      <w:r>
        <w:t>personalizovanú</w:t>
      </w:r>
      <w:proofErr w:type="spellEnd"/>
      <w:r>
        <w:t xml:space="preserve"> podľa dostupných dát o pacientovi a určených protokolov. .</w:t>
      </w:r>
      <w:r>
        <w:br/>
        <w:t>Očakávané funkcionality:</w:t>
      </w:r>
    </w:p>
    <w:p w:rsidR="00E90DA7" w:rsidRDefault="00121D82">
      <w:pPr>
        <w:numPr>
          <w:ilvl w:val="0"/>
          <w:numId w:val="28"/>
        </w:numPr>
        <w:spacing w:before="100" w:beforeAutospacing="1" w:after="100" w:afterAutospacing="1"/>
        <w:rPr>
          <w:rFonts w:eastAsia="Times New Roman"/>
        </w:rPr>
      </w:pPr>
      <w:r>
        <w:rPr>
          <w:rFonts w:eastAsia="Times New Roman"/>
        </w:rPr>
        <w:t>systém umožňuje vybrať diagnosticko-terapeutický štandard na základe parametrov konkrétneho pacienta;</w:t>
      </w:r>
    </w:p>
    <w:p w:rsidR="00E90DA7" w:rsidRDefault="00121D82">
      <w:pPr>
        <w:numPr>
          <w:ilvl w:val="0"/>
          <w:numId w:val="28"/>
        </w:numPr>
        <w:spacing w:before="100" w:beforeAutospacing="1" w:after="100" w:afterAutospacing="1"/>
        <w:rPr>
          <w:rFonts w:eastAsia="Times New Roman"/>
        </w:rPr>
      </w:pPr>
      <w:r>
        <w:rPr>
          <w:rFonts w:eastAsia="Times New Roman"/>
        </w:rPr>
        <w:t>systém umožňuje vybrať iný ako je odporúčaný diagnosticko-terapeutický štandard pre konkrétneho pacienta;</w:t>
      </w:r>
    </w:p>
    <w:p w:rsidR="00E90DA7" w:rsidRDefault="00121D82">
      <w:pPr>
        <w:numPr>
          <w:ilvl w:val="0"/>
          <w:numId w:val="28"/>
        </w:numPr>
        <w:spacing w:before="100" w:beforeAutospacing="1" w:after="100" w:afterAutospacing="1"/>
        <w:rPr>
          <w:rFonts w:eastAsia="Times New Roman"/>
        </w:rPr>
      </w:pPr>
      <w:r>
        <w:rPr>
          <w:rFonts w:eastAsia="Times New Roman"/>
        </w:rPr>
        <w:t>systém umožní správu NCCN, ESMO (EÚ) štandardov, minimálne na pridávania / úpravy / zmazania jednotlivých štandardov a ich parametrizáciu tak, aby ich bolo možné upravovať biznis používateľom s príslušnými právami (centrálne) bez potreby zásahu do expertného IT analytika alebo dodávateľa riešenia;</w:t>
      </w:r>
    </w:p>
    <w:p w:rsidR="00E90DA7" w:rsidRDefault="00121D82">
      <w:pPr>
        <w:numPr>
          <w:ilvl w:val="0"/>
          <w:numId w:val="28"/>
        </w:numPr>
        <w:spacing w:before="100" w:beforeAutospacing="1" w:after="100" w:afterAutospacing="1"/>
        <w:rPr>
          <w:rFonts w:eastAsia="Times New Roman"/>
        </w:rPr>
      </w:pPr>
      <w:r>
        <w:rPr>
          <w:rFonts w:eastAsia="Times New Roman"/>
        </w:rPr>
        <w:t>systém umožní zobrazenie kľúčových bodov na ceste pacienta (vyšetrení) na časovej osi.</w:t>
      </w:r>
    </w:p>
    <w:p w:rsidR="00E90DA7" w:rsidRDefault="00E90DA7">
      <w:pPr>
        <w:pStyle w:val="Normlnywebov"/>
      </w:pPr>
    </w:p>
    <w:p w:rsidR="00E90DA7" w:rsidRDefault="00121D82">
      <w:pPr>
        <w:pStyle w:val="Normlnywebov"/>
      </w:pPr>
      <w:r>
        <w:rPr>
          <w:rStyle w:val="inline-comment-marker"/>
          <w:b/>
          <w:bCs/>
        </w:rPr>
        <w:t>5. Modul Asistovanej interpretácie</w:t>
      </w:r>
    </w:p>
    <w:p w:rsidR="00E90DA7" w:rsidRDefault="00121D82">
      <w:pPr>
        <w:pStyle w:val="Normlnywebov"/>
      </w:pPr>
      <w:r>
        <w:t>Modul bude slúžiť ako zdroj informácií pre:</w:t>
      </w:r>
    </w:p>
    <w:p w:rsidR="00E90DA7" w:rsidRDefault="00121D82">
      <w:pPr>
        <w:numPr>
          <w:ilvl w:val="0"/>
          <w:numId w:val="29"/>
        </w:numPr>
        <w:spacing w:before="100" w:beforeAutospacing="1" w:after="100" w:afterAutospacing="1"/>
        <w:rPr>
          <w:rFonts w:eastAsia="Times New Roman"/>
        </w:rPr>
      </w:pPr>
      <w:r>
        <w:rPr>
          <w:rStyle w:val="inline-comment-marker"/>
          <w:rFonts w:eastAsia="Times New Roman"/>
          <w:color w:val="000000"/>
        </w:rPr>
        <w:t>Národný onkologický register Slovenskej republiky (NOR SR)</w:t>
      </w:r>
    </w:p>
    <w:p w:rsidR="00E90DA7" w:rsidRDefault="00121D82">
      <w:pPr>
        <w:numPr>
          <w:ilvl w:val="0"/>
          <w:numId w:val="29"/>
        </w:numPr>
        <w:spacing w:before="100" w:beforeAutospacing="1" w:after="100" w:afterAutospacing="1"/>
        <w:rPr>
          <w:rFonts w:eastAsia="Times New Roman"/>
        </w:rPr>
      </w:pPr>
      <w:r>
        <w:rPr>
          <w:rFonts w:eastAsia="Times New Roman"/>
          <w:color w:val="000000"/>
        </w:rPr>
        <w:t>ZP - pri schvaľovaní inovatívnych terapií onkologických ochorení, definovanie indikácií</w:t>
      </w:r>
    </w:p>
    <w:p w:rsidR="00E90DA7" w:rsidRDefault="00121D82">
      <w:pPr>
        <w:numPr>
          <w:ilvl w:val="0"/>
          <w:numId w:val="29"/>
        </w:numPr>
        <w:spacing w:before="100" w:beforeAutospacing="1" w:after="100" w:afterAutospacing="1"/>
        <w:rPr>
          <w:rFonts w:eastAsia="Times New Roman"/>
        </w:rPr>
      </w:pPr>
      <w:r>
        <w:rPr>
          <w:rFonts w:eastAsia="Times New Roman"/>
          <w:color w:val="000000"/>
        </w:rPr>
        <w:t xml:space="preserve">DTŠ - pre zmenu a aktualizáciu DTŠ </w:t>
      </w:r>
    </w:p>
    <w:p w:rsidR="00E90DA7" w:rsidRDefault="00121D82">
      <w:pPr>
        <w:numPr>
          <w:ilvl w:val="0"/>
          <w:numId w:val="29"/>
        </w:numPr>
        <w:spacing w:before="100" w:beforeAutospacing="1" w:after="100" w:afterAutospacing="1"/>
        <w:rPr>
          <w:rFonts w:eastAsia="Times New Roman"/>
        </w:rPr>
      </w:pPr>
      <w:r>
        <w:rPr>
          <w:rFonts w:eastAsia="Times New Roman"/>
          <w:color w:val="000000"/>
        </w:rPr>
        <w:t xml:space="preserve">MZ SR - rôzne anonymizované dáta </w:t>
      </w:r>
    </w:p>
    <w:p w:rsidR="00E90DA7" w:rsidRDefault="00121D82">
      <w:pPr>
        <w:numPr>
          <w:ilvl w:val="0"/>
          <w:numId w:val="29"/>
        </w:numPr>
        <w:spacing w:before="100" w:beforeAutospacing="1" w:after="100" w:afterAutospacing="1"/>
        <w:rPr>
          <w:rFonts w:eastAsia="Times New Roman"/>
        </w:rPr>
      </w:pPr>
      <w:r>
        <w:rPr>
          <w:rFonts w:eastAsia="Times New Roman"/>
          <w:color w:val="000000"/>
        </w:rPr>
        <w:t xml:space="preserve">odborná verejnosť a tretie strany (napr. </w:t>
      </w:r>
      <w:proofErr w:type="spellStart"/>
      <w:r>
        <w:rPr>
          <w:rFonts w:eastAsia="Times New Roman"/>
          <w:color w:val="000000"/>
        </w:rPr>
        <w:t>farmafirmy</w:t>
      </w:r>
      <w:proofErr w:type="spellEnd"/>
      <w:r>
        <w:rPr>
          <w:rFonts w:eastAsia="Times New Roman"/>
          <w:color w:val="000000"/>
        </w:rPr>
        <w:t xml:space="preserve">, lekári, pacienti </w:t>
      </w:r>
      <w:proofErr w:type="spellStart"/>
      <w:r>
        <w:rPr>
          <w:rFonts w:eastAsia="Times New Roman"/>
          <w:color w:val="000000"/>
        </w:rPr>
        <w:t>atď</w:t>
      </w:r>
      <w:proofErr w:type="spellEnd"/>
      <w:r>
        <w:rPr>
          <w:rFonts w:eastAsia="Times New Roman"/>
          <w:color w:val="000000"/>
        </w:rPr>
        <w:t>)</w:t>
      </w:r>
    </w:p>
    <w:p w:rsidR="00E90DA7" w:rsidRDefault="00121D82">
      <w:pPr>
        <w:pStyle w:val="Normlnywebov"/>
      </w:pPr>
      <w:r>
        <w:rPr>
          <w:color w:val="000000"/>
        </w:rPr>
        <w:lastRenderedPageBreak/>
        <w:t xml:space="preserve">Očakávané funkcionality: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anonymizovaná znalostná databáza;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Preklopenie/ dátové pumpy klinických dát do anonymizovanej analytickej databázy (spojená demografická a klinická časť )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Vytvorená Znalostná databáza, ktorá bude slúžiť ako zdroj dát pre Národný Onkologický Register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Databáza bude slúžiť ako podklad pre tvorbu anonymizovaných analytických výstupov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systém bude disponovať funkčným webovým užívateľským rozhraním prístupným z webového prehliadača ( import dát pre tretie strany, občanov, odbornú verejnosť);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API pre integráciu s IS plánovanými v rámci rozvojových projektov MZ SR v oblasti umelej inteligencie.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Interface API centrálna služba asistovanej interpretácie na podporu interpretácie laboratórneho vyšetrenia – masívneho paralelného </w:t>
      </w:r>
      <w:proofErr w:type="spellStart"/>
      <w:r>
        <w:rPr>
          <w:rFonts w:eastAsia="Times New Roman"/>
          <w:color w:val="000000"/>
        </w:rPr>
        <w:t>sekvenovania</w:t>
      </w:r>
      <w:proofErr w:type="spellEnd"/>
      <w:r>
        <w:rPr>
          <w:rFonts w:eastAsia="Times New Roman"/>
          <w:color w:val="000000"/>
        </w:rPr>
        <w:t xml:space="preserve">- pľúca a prsník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Interface API Systém umožní využívanie služieb vyvinutých v projekte Digitálna patológia N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Interface API Systém umožní poskytovanie záznamov s vyhodnotením analýzy tkaniva do </w:t>
      </w:r>
      <w:proofErr w:type="spellStart"/>
      <w:r>
        <w:rPr>
          <w:rFonts w:eastAsia="Times New Roman"/>
          <w:color w:val="000000"/>
        </w:rPr>
        <w:t>biobanky</w:t>
      </w:r>
      <w:proofErr w:type="spellEnd"/>
      <w:r>
        <w:rPr>
          <w:rFonts w:eastAsia="Times New Roman"/>
          <w:color w:val="000000"/>
        </w:rPr>
        <w:t xml:space="preserve">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Interface API Systém umožní načítavať z RIS Modul snímky z PACS systému, ich automatické anotácia prebieha na pozadí. Prípadne umožňuje nahrať záznam vyšetrenia vo formáte DICOM z AVN (projekt MZSR) </w:t>
      </w:r>
    </w:p>
    <w:p w:rsidR="00E90DA7" w:rsidRDefault="00121D82">
      <w:pPr>
        <w:numPr>
          <w:ilvl w:val="0"/>
          <w:numId w:val="30"/>
        </w:numPr>
        <w:spacing w:before="100" w:beforeAutospacing="1" w:after="100" w:afterAutospacing="1"/>
        <w:rPr>
          <w:rFonts w:eastAsia="Times New Roman"/>
        </w:rPr>
      </w:pPr>
      <w:r>
        <w:rPr>
          <w:rFonts w:eastAsia="Times New Roman"/>
          <w:color w:val="000000"/>
        </w:rPr>
        <w:t xml:space="preserve">Interface API centrálna služba asistovanej interpretácie na podporu interpretácie zobrazovacieho vyšetrenia </w:t>
      </w:r>
    </w:p>
    <w:p w:rsidR="00E90DA7" w:rsidRDefault="00121D82">
      <w:pPr>
        <w:numPr>
          <w:ilvl w:val="0"/>
          <w:numId w:val="30"/>
        </w:numPr>
        <w:spacing w:before="100" w:beforeAutospacing="1" w:after="100" w:afterAutospacing="1"/>
        <w:rPr>
          <w:rFonts w:eastAsia="Times New Roman"/>
        </w:rPr>
      </w:pPr>
      <w:r>
        <w:rPr>
          <w:rFonts w:eastAsia="Times New Roman"/>
          <w:color w:val="000000"/>
        </w:rPr>
        <w:t>Interface API ( Onkologické relevantné dáta s iných projektov)</w:t>
      </w:r>
    </w:p>
    <w:p w:rsidR="00E90DA7" w:rsidRDefault="00121D82">
      <w:pPr>
        <w:pStyle w:val="Normlnywebov"/>
      </w:pPr>
      <w:r>
        <w:rPr>
          <w:rStyle w:val="inline-comment-marker"/>
          <w:b/>
          <w:bCs/>
        </w:rPr>
        <w:t>6. Administratívny modul:</w:t>
      </w:r>
    </w:p>
    <w:p w:rsidR="00E90DA7" w:rsidRDefault="00121D82">
      <w:pPr>
        <w:pStyle w:val="Normlnywebov"/>
      </w:pPr>
      <w:r>
        <w:rPr>
          <w:color w:val="000000"/>
        </w:rPr>
        <w:t xml:space="preserve">Modul slúži na správu prístupov k dátam a správu rolí (RBAC). Administrátor systému nastaví prístupy na základe legislatívnych a kompetenčných pravidiel. Systém využije služby autentifikácie a autorizácie systému NZIS. Modul umožní aj nastavenie číselníkov, a monitorovanie stavu systému. </w:t>
      </w:r>
    </w:p>
    <w:p w:rsidR="00E90DA7" w:rsidRDefault="00121D82">
      <w:pPr>
        <w:pStyle w:val="Normlnywebov"/>
      </w:pPr>
      <w:r>
        <w:rPr>
          <w:color w:val="000000"/>
        </w:rPr>
        <w:t>Očakávané funkcionality:</w:t>
      </w:r>
    </w:p>
    <w:p w:rsidR="00E90DA7" w:rsidRDefault="00121D82">
      <w:pPr>
        <w:numPr>
          <w:ilvl w:val="0"/>
          <w:numId w:val="31"/>
        </w:numPr>
        <w:spacing w:before="100" w:beforeAutospacing="1" w:after="100" w:afterAutospacing="1"/>
        <w:rPr>
          <w:rFonts w:eastAsia="Times New Roman"/>
        </w:rPr>
      </w:pPr>
      <w:r>
        <w:rPr>
          <w:rFonts w:eastAsia="Times New Roman"/>
          <w:color w:val="000000"/>
        </w:rPr>
        <w:t xml:space="preserve">umožňuje správu / parametrizáciu dotazníka, minimálne na úrovni otázok, logiky a vyhodnotenia rizika tak, aby ich bolo možné upravovať biznis používateľom s príslušnými právami (centrálne) bez potreby zásahu do expertného IT analytika alebo dodávateľa riešenia. </w:t>
      </w:r>
    </w:p>
    <w:p w:rsidR="00E90DA7" w:rsidRDefault="00121D82">
      <w:pPr>
        <w:numPr>
          <w:ilvl w:val="0"/>
          <w:numId w:val="31"/>
        </w:numPr>
        <w:spacing w:before="100" w:beforeAutospacing="1" w:after="100" w:afterAutospacing="1"/>
        <w:rPr>
          <w:rFonts w:eastAsia="Times New Roman"/>
        </w:rPr>
      </w:pPr>
      <w:r>
        <w:rPr>
          <w:rFonts w:eastAsia="Times New Roman"/>
          <w:color w:val="000000"/>
        </w:rPr>
        <w:t xml:space="preserve">Správa prístupov </w:t>
      </w:r>
    </w:p>
    <w:p w:rsidR="00E90DA7" w:rsidRDefault="00121D82">
      <w:pPr>
        <w:numPr>
          <w:ilvl w:val="0"/>
          <w:numId w:val="31"/>
        </w:numPr>
        <w:spacing w:before="100" w:beforeAutospacing="1" w:after="100" w:afterAutospacing="1"/>
        <w:rPr>
          <w:rFonts w:eastAsia="Times New Roman"/>
        </w:rPr>
      </w:pPr>
      <w:r>
        <w:rPr>
          <w:rFonts w:eastAsia="Times New Roman"/>
          <w:color w:val="000000"/>
        </w:rPr>
        <w:t xml:space="preserve">Správa rolí </w:t>
      </w:r>
    </w:p>
    <w:p w:rsidR="00E90DA7" w:rsidRDefault="00121D82">
      <w:pPr>
        <w:numPr>
          <w:ilvl w:val="0"/>
          <w:numId w:val="31"/>
        </w:numPr>
        <w:spacing w:before="100" w:beforeAutospacing="1" w:after="100" w:afterAutospacing="1"/>
        <w:rPr>
          <w:rFonts w:eastAsia="Times New Roman"/>
        </w:rPr>
      </w:pPr>
      <w:r>
        <w:rPr>
          <w:rFonts w:eastAsia="Times New Roman"/>
          <w:color w:val="000000"/>
        </w:rPr>
        <w:t xml:space="preserve">Integrácia na </w:t>
      </w:r>
      <w:proofErr w:type="spellStart"/>
      <w:r>
        <w:rPr>
          <w:rFonts w:eastAsia="Times New Roman"/>
          <w:color w:val="000000"/>
        </w:rPr>
        <w:t>eZdravie</w:t>
      </w:r>
      <w:proofErr w:type="spellEnd"/>
      <w:r>
        <w:rPr>
          <w:rFonts w:eastAsia="Times New Roman"/>
          <w:color w:val="000000"/>
        </w:rPr>
        <w:t xml:space="preserve"> autentifikácia a autorizácia lekárov a Občana </w:t>
      </w:r>
    </w:p>
    <w:p w:rsidR="00E90DA7" w:rsidRDefault="00121D82">
      <w:pPr>
        <w:numPr>
          <w:ilvl w:val="0"/>
          <w:numId w:val="31"/>
        </w:numPr>
        <w:spacing w:before="100" w:beforeAutospacing="1" w:after="100" w:afterAutospacing="1"/>
        <w:rPr>
          <w:rFonts w:eastAsia="Times New Roman"/>
        </w:rPr>
      </w:pPr>
      <w:r>
        <w:rPr>
          <w:rFonts w:eastAsia="Times New Roman"/>
          <w:color w:val="000000"/>
        </w:rPr>
        <w:t xml:space="preserve">Riešenie bude obsahovať centrálne používateľské rozhranie pre administrátora s prístupom pre parametrizáciu formulárov, diagnosticko-terapeutických štandardov, nastavenia sledovaných čakacích dôb a pod. </w:t>
      </w:r>
    </w:p>
    <w:p w:rsidR="00E90DA7" w:rsidRDefault="00121D82">
      <w:pPr>
        <w:numPr>
          <w:ilvl w:val="0"/>
          <w:numId w:val="31"/>
        </w:numPr>
        <w:spacing w:before="100" w:beforeAutospacing="1" w:after="100" w:afterAutospacing="1"/>
        <w:rPr>
          <w:rFonts w:eastAsia="Times New Roman"/>
        </w:rPr>
      </w:pPr>
      <w:r>
        <w:rPr>
          <w:rFonts w:eastAsia="Times New Roman"/>
          <w:color w:val="000000"/>
        </w:rPr>
        <w:t xml:space="preserve">Systém musí obsahovať správu rolí a poskytovať funkčnosť a rozsah sprístupnených dát pre konkrétneho užívateľa podľa zaradenia do zodpovedajúcej konkrétnej role </w:t>
      </w:r>
    </w:p>
    <w:p w:rsidR="00E90DA7" w:rsidRDefault="00121D82">
      <w:pPr>
        <w:numPr>
          <w:ilvl w:val="0"/>
          <w:numId w:val="31"/>
        </w:numPr>
        <w:spacing w:before="100" w:beforeAutospacing="1" w:after="100" w:afterAutospacing="1"/>
        <w:rPr>
          <w:rFonts w:eastAsia="Times New Roman"/>
        </w:rPr>
      </w:pPr>
      <w:r>
        <w:rPr>
          <w:rFonts w:eastAsia="Times New Roman"/>
          <w:color w:val="000000"/>
        </w:rPr>
        <w:lastRenderedPageBreak/>
        <w:t xml:space="preserve">Systém musí umožňovať správu číselníkov </w:t>
      </w:r>
    </w:p>
    <w:p w:rsidR="00E90DA7" w:rsidRDefault="00121D82">
      <w:pPr>
        <w:numPr>
          <w:ilvl w:val="0"/>
          <w:numId w:val="31"/>
        </w:numPr>
        <w:spacing w:before="100" w:beforeAutospacing="1" w:after="100" w:afterAutospacing="1"/>
        <w:rPr>
          <w:rFonts w:eastAsia="Times New Roman"/>
        </w:rPr>
      </w:pPr>
      <w:r>
        <w:rPr>
          <w:rFonts w:eastAsia="Times New Roman"/>
          <w:color w:val="000000"/>
        </w:rPr>
        <w:t xml:space="preserve">Systém musí pre správcov umožňovať import užívateľov z </w:t>
      </w:r>
      <w:proofErr w:type="spellStart"/>
      <w:r>
        <w:rPr>
          <w:rFonts w:eastAsia="Times New Roman"/>
          <w:color w:val="000000"/>
        </w:rPr>
        <w:t>Active</w:t>
      </w:r>
      <w:proofErr w:type="spellEnd"/>
      <w:r>
        <w:rPr>
          <w:rFonts w:eastAsia="Times New Roman"/>
          <w:color w:val="000000"/>
        </w:rPr>
        <w:t xml:space="preserve"> </w:t>
      </w:r>
      <w:proofErr w:type="spellStart"/>
      <w:r>
        <w:rPr>
          <w:rFonts w:eastAsia="Times New Roman"/>
          <w:color w:val="000000"/>
        </w:rPr>
        <w:t>Directory</w:t>
      </w:r>
      <w:proofErr w:type="spellEnd"/>
      <w:r>
        <w:rPr>
          <w:rFonts w:eastAsia="Times New Roman"/>
          <w:color w:val="000000"/>
        </w:rPr>
        <w:t xml:space="preserve"> </w:t>
      </w:r>
    </w:p>
    <w:p w:rsidR="00E90DA7" w:rsidRDefault="00121D82">
      <w:pPr>
        <w:numPr>
          <w:ilvl w:val="0"/>
          <w:numId w:val="31"/>
        </w:numPr>
        <w:spacing w:before="100" w:beforeAutospacing="1" w:after="100" w:afterAutospacing="1"/>
        <w:rPr>
          <w:rFonts w:eastAsia="Times New Roman"/>
        </w:rPr>
      </w:pPr>
      <w:r>
        <w:rPr>
          <w:rFonts w:eastAsia="Times New Roman"/>
          <w:color w:val="000000"/>
        </w:rPr>
        <w:t xml:space="preserve">Systém musí umožňovať správu a monitorovanie jednotlivých súčastí systému a aplikácií </w:t>
      </w:r>
    </w:p>
    <w:p w:rsidR="00E90DA7" w:rsidRDefault="00121D82">
      <w:pPr>
        <w:numPr>
          <w:ilvl w:val="0"/>
          <w:numId w:val="31"/>
        </w:numPr>
        <w:spacing w:before="100" w:beforeAutospacing="1" w:after="100" w:afterAutospacing="1"/>
        <w:rPr>
          <w:rFonts w:eastAsia="Times New Roman"/>
        </w:rPr>
      </w:pPr>
      <w:r>
        <w:rPr>
          <w:rFonts w:eastAsia="Times New Roman"/>
          <w:color w:val="000000"/>
        </w:rPr>
        <w:t>Prístup používateľa k službám - Webový prístup NZIS GU -Systém umožní prístup používateľom cez grafické používateľské rozhranie s prístupom ku všetkým vybraným koncovým službám a funkciám.</w:t>
      </w:r>
    </w:p>
    <w:p w:rsidR="00E90DA7" w:rsidRDefault="00121D82">
      <w:pPr>
        <w:pStyle w:val="Normlnywebov"/>
      </w:pPr>
      <w:r>
        <w:br/>
      </w:r>
      <w:r>
        <w:rPr>
          <w:rStyle w:val="Siln"/>
        </w:rPr>
        <w:t xml:space="preserve">Plánovaná integrácia so systémom </w:t>
      </w:r>
      <w:proofErr w:type="spellStart"/>
      <w:r>
        <w:rPr>
          <w:rStyle w:val="Siln"/>
        </w:rPr>
        <w:t>eZdravie</w:t>
      </w:r>
      <w:proofErr w:type="spellEnd"/>
      <w:r>
        <w:br/>
      </w:r>
      <w:r>
        <w:rPr>
          <w:noProof/>
        </w:rPr>
        <w:drawing>
          <wp:inline distT="0" distB="0" distL="0" distR="0">
            <wp:extent cx="4457700" cy="1876425"/>
            <wp:effectExtent l="0" t="0" r="0" b="9525"/>
            <wp:docPr id="24" name="Obrázok 24" descr="C:\5d47e22e522da0acc75ad8403839ec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5d47e22e522da0acc75ad8403839ecbb"/>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57700" cy="1876425"/>
                    </a:xfrm>
                    <a:prstGeom prst="rect">
                      <a:avLst/>
                    </a:prstGeom>
                    <a:noFill/>
                    <a:ln>
                      <a:noFill/>
                    </a:ln>
                  </pic:spPr>
                </pic:pic>
              </a:graphicData>
            </a:graphic>
          </wp:inline>
        </w:drawing>
      </w:r>
      <w:r>
        <w:br/>
      </w:r>
      <w:r>
        <w:rPr>
          <w:rStyle w:val="Siln"/>
        </w:rPr>
        <w:t>Plánovaná integrácia</w:t>
      </w:r>
      <w:r>
        <w:t xml:space="preserve"> </w:t>
      </w:r>
      <w:r>
        <w:rPr>
          <w:rStyle w:val="Siln"/>
        </w:rPr>
        <w:t>OnkoAsist s projektmi MZ SR v oblasti umelej inteligencie</w:t>
      </w:r>
      <w:r>
        <w:t xml:space="preserve"> </w:t>
      </w:r>
      <w:r>
        <w:br/>
        <w:t>OnkoAsist bude možné integrovať na úrovni konzumenta výstupných dát so systémami, ktoré sú plánované v rámci rozvojových projektov MZ SR v oblasti umelej inteligencie. Integráciu s OnkoAsist bude možné naplánovať po ich schválení resp. počas realizácie týchto projektov.</w:t>
      </w:r>
    </w:p>
    <w:p w:rsidR="00E90DA7" w:rsidRDefault="00E90DA7">
      <w:pPr>
        <w:numPr>
          <w:ilvl w:val="0"/>
          <w:numId w:val="32"/>
        </w:numPr>
        <w:spacing w:before="100" w:beforeAutospacing="1" w:after="100" w:afterAutospacing="1"/>
        <w:divId w:val="329992931"/>
        <w:rPr>
          <w:rFonts w:eastAsia="Times New Roman"/>
        </w:rPr>
      </w:pPr>
    </w:p>
    <w:tbl>
      <w:tblPr>
        <w:tblW w:w="0" w:type="auto"/>
        <w:tblInd w:w="720"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609"/>
        <w:gridCol w:w="1318"/>
        <w:gridCol w:w="2607"/>
        <w:gridCol w:w="1250"/>
        <w:gridCol w:w="1840"/>
      </w:tblGrid>
      <w:tr w:rsidR="00E90DA7">
        <w:trPr>
          <w:divId w:val="32999293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proofErr w:type="spellStart"/>
            <w:r>
              <w:rPr>
                <w:rStyle w:val="Siln"/>
              </w:rPr>
              <w:t>Stakeholder</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Kód projektu </w:t>
            </w:r>
            <w:r>
              <w:t xml:space="preserve"> </w:t>
            </w:r>
            <w:r>
              <w:br/>
            </w:r>
            <w:r>
              <w:rPr>
                <w:rStyle w:val="Siln"/>
              </w:rPr>
              <w:t xml:space="preserve">(z </w:t>
            </w:r>
            <w:proofErr w:type="spellStart"/>
            <w:r>
              <w:rPr>
                <w:rStyle w:val="Siln"/>
              </w:rPr>
              <w:t>MetaIS</w:t>
            </w:r>
            <w:proofErr w:type="spellEnd"/>
            <w:r>
              <w:rPr>
                <w:rStyle w:val="Siln"/>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Názov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Termín ukončenia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Popis závislosti</w:t>
            </w:r>
          </w:p>
        </w:tc>
      </w:tr>
      <w:tr w:rsidR="00E90DA7">
        <w:trPr>
          <w:divId w:val="32999293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NCZI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projekt_578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ROZŠÍRENIE PORTFÓLIA SLUŽIEB A INOVÁCIA SLUŽIEB ELEKTRONICKÉHO ZDRAVOTNÍCTVA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11/2023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Využitie služby pre čítanie fyzikálnych a fyziologických údajov do </w:t>
            </w:r>
            <w:proofErr w:type="spellStart"/>
            <w:r>
              <w:t>eZdravie</w:t>
            </w:r>
            <w:proofErr w:type="spellEnd"/>
            <w:r>
              <w:t xml:space="preserve"> pre podporu rozhodovania OnkoAsist</w:t>
            </w:r>
          </w:p>
        </w:tc>
      </w:tr>
      <w:tr w:rsidR="00E90DA7">
        <w:trPr>
          <w:divId w:val="32999293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lastRenderedPageBreak/>
              <w:t>Ministerstvo zdravotníctva SR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VNA - Archív obrazových vyšetrení s prepojením na národný zdravotnícky informačný systém (NZIS) a na národnú digitálnu </w:t>
            </w:r>
            <w:proofErr w:type="spellStart"/>
            <w:r>
              <w:t>biobanku</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Integrácia údajov obrazových vyšetrení</w:t>
            </w:r>
          </w:p>
        </w:tc>
      </w:tr>
      <w:tr w:rsidR="00E90DA7">
        <w:trPr>
          <w:divId w:val="32999293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Ministerstvo zdravotníctva SR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Digitalizovaná patológia podporovaná umelou inteligenciou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Integrácia údajov asistovanej interpretácie</w:t>
            </w:r>
          </w:p>
        </w:tc>
      </w:tr>
      <w:tr w:rsidR="00E90DA7">
        <w:trPr>
          <w:divId w:val="32999293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Ministerstvo zdravotníctva SR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Asistovaná interpretácia - </w:t>
            </w:r>
            <w:proofErr w:type="spellStart"/>
            <w:r>
              <w:t>Next</w:t>
            </w:r>
            <w:proofErr w:type="spellEnd"/>
            <w:r>
              <w:t xml:space="preserve"> </w:t>
            </w:r>
            <w:proofErr w:type="spellStart"/>
            <w:r>
              <w:t>Generation</w:t>
            </w:r>
            <w:proofErr w:type="spellEnd"/>
            <w:r>
              <w:t xml:space="preserve"> </w:t>
            </w:r>
            <w:proofErr w:type="spellStart"/>
            <w:r>
              <w:t>sequencing</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Integrácia údajov asistovanej interpretácie</w:t>
            </w:r>
          </w:p>
        </w:tc>
      </w:tr>
      <w:tr w:rsidR="00E90DA7">
        <w:trPr>
          <w:divId w:val="32999293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Ministerstvo zdravotníctva SR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Rádiológia podporovaná nástrojmi umelej inteligencie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Integrácia údajov asistovanej interpretácie</w:t>
            </w:r>
          </w:p>
        </w:tc>
      </w:tr>
    </w:tbl>
    <w:p w:rsidR="00E90DA7" w:rsidRDefault="00121D82">
      <w:pPr>
        <w:pStyle w:val="auto-cursor-target"/>
        <w:numPr>
          <w:ilvl w:val="0"/>
          <w:numId w:val="32"/>
        </w:numPr>
      </w:pPr>
      <w:r>
        <w:br/>
      </w:r>
      <w:r>
        <w:br/>
        <w:t xml:space="preserve">Výstupy týchto projektov budú poskytovať podporu pri rozhodovaní lekára alebo konzília a dopĺňať jednotný prehľad onkologického pacienta o výsledky vyhodnotenia nástrojmi umelej inteligencie. </w:t>
      </w:r>
      <w:r>
        <w:br/>
      </w:r>
      <w:r>
        <w:br/>
        <w:t>Na nasledujúcej schéme je celková architektúra riešenia. Tmavomodrou farbou sú vyznačené komponenty, ktoré sú navrhované v rámci realizácie projektu implementácie systému OnkoAsist ako nadstavby IS NZIS a rozšírenia IS PZS o funkcie správy onkologického pacienta.</w:t>
      </w:r>
    </w:p>
    <w:p w:rsidR="000B387B" w:rsidRDefault="000B387B" w:rsidP="000B387B">
      <w:pPr>
        <w:pStyle w:val="auto-cursor-target"/>
      </w:pPr>
    </w:p>
    <w:p w:rsidR="000B387B" w:rsidRDefault="000B387B" w:rsidP="000B387B">
      <w:pPr>
        <w:pStyle w:val="auto-cursor-target"/>
      </w:pPr>
    </w:p>
    <w:p w:rsidR="000B387B" w:rsidRDefault="000B387B" w:rsidP="000B387B">
      <w:pPr>
        <w:pStyle w:val="auto-cursor-target"/>
      </w:pPr>
    </w:p>
    <w:p w:rsidR="000B387B" w:rsidRDefault="000B387B" w:rsidP="000B387B">
      <w:pPr>
        <w:pStyle w:val="auto-cursor-target"/>
      </w:pPr>
    </w:p>
    <w:p w:rsidR="000B387B" w:rsidRDefault="000B387B" w:rsidP="000B387B">
      <w:pPr>
        <w:pStyle w:val="auto-cursor-target"/>
      </w:pPr>
    </w:p>
    <w:p w:rsidR="000B387B" w:rsidRDefault="000B387B" w:rsidP="000B387B">
      <w:pPr>
        <w:pStyle w:val="auto-cursor-target"/>
      </w:pPr>
    </w:p>
    <w:p w:rsidR="000B387B" w:rsidRDefault="000B387B" w:rsidP="000B387B">
      <w:pPr>
        <w:pStyle w:val="auto-cursor-target"/>
      </w:pPr>
    </w:p>
    <w:p w:rsidR="000B387B" w:rsidRDefault="000B387B" w:rsidP="000B387B">
      <w:pPr>
        <w:pStyle w:val="auto-cursor-target"/>
      </w:pPr>
    </w:p>
    <w:p w:rsidR="000B387B" w:rsidRDefault="000B387B" w:rsidP="000B387B">
      <w:pPr>
        <w:pStyle w:val="auto-cursor-target"/>
        <w:sectPr w:rsidR="000B387B">
          <w:pgSz w:w="12240" w:h="15840"/>
          <w:pgMar w:top="1440" w:right="1440" w:bottom="1440" w:left="1440" w:header="720" w:footer="720" w:gutter="0"/>
          <w:cols w:space="708"/>
          <w:docGrid w:linePitch="360"/>
        </w:sectPr>
      </w:pPr>
    </w:p>
    <w:p w:rsidR="00E90DA7" w:rsidRDefault="00121D82">
      <w:pPr>
        <w:pStyle w:val="Nadpis1"/>
        <w:numPr>
          <w:ilvl w:val="0"/>
          <w:numId w:val="32"/>
        </w:numPr>
        <w:rPr>
          <w:rFonts w:eastAsia="Times New Roman"/>
        </w:rPr>
      </w:pPr>
      <w:r>
        <w:rPr>
          <w:rStyle w:val="inline-comment-marker"/>
          <w:rFonts w:eastAsia="Times New Roman"/>
        </w:rPr>
        <w:lastRenderedPageBreak/>
        <w:t>NÁHĽAD ARCHITEKTÚRY</w:t>
      </w:r>
    </w:p>
    <w:p w:rsidR="00E90DA7" w:rsidRDefault="00E90DA7" w:rsidP="000B387B">
      <w:pPr>
        <w:pStyle w:val="auto-cursor-target"/>
        <w:ind w:left="720"/>
      </w:pPr>
    </w:p>
    <w:p w:rsidR="00E90DA7" w:rsidRDefault="00121D82">
      <w:pPr>
        <w:pStyle w:val="Normlnywebov"/>
      </w:pPr>
      <w:r>
        <w:rPr>
          <w:noProof/>
        </w:rPr>
        <w:drawing>
          <wp:inline distT="0" distB="0" distL="0" distR="0">
            <wp:extent cx="8023611" cy="5040475"/>
            <wp:effectExtent l="0" t="0" r="0" b="8255"/>
            <wp:docPr id="25" name="Obrázok 25" descr="C:\09b990dce8e2d15a5992fb548ef661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09b990dce8e2d15a5992fb548ef6614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101311" cy="5089287"/>
                    </a:xfrm>
                    <a:prstGeom prst="rect">
                      <a:avLst/>
                    </a:prstGeom>
                    <a:noFill/>
                    <a:ln>
                      <a:noFill/>
                    </a:ln>
                  </pic:spPr>
                </pic:pic>
              </a:graphicData>
            </a:graphic>
          </wp:inline>
        </w:drawing>
      </w:r>
    </w:p>
    <w:p w:rsidR="000B387B" w:rsidRDefault="000B387B">
      <w:pPr>
        <w:pStyle w:val="Normlnywebov"/>
        <w:sectPr w:rsidR="000B387B" w:rsidSect="000B387B">
          <w:pgSz w:w="15840" w:h="12240" w:orient="landscape"/>
          <w:pgMar w:top="1440" w:right="531" w:bottom="1440" w:left="1440" w:header="720" w:footer="720" w:gutter="0"/>
          <w:cols w:space="708"/>
          <w:docGrid w:linePitch="360"/>
        </w:sectPr>
      </w:pPr>
    </w:p>
    <w:p w:rsidR="000B387B" w:rsidRDefault="000B387B">
      <w:pPr>
        <w:pStyle w:val="Normlnywebov"/>
      </w:pPr>
    </w:p>
    <w:p w:rsidR="00E90DA7" w:rsidRDefault="00121D82">
      <w:pPr>
        <w:pStyle w:val="Nadpis1"/>
        <w:rPr>
          <w:rFonts w:eastAsia="Times New Roman"/>
        </w:rPr>
      </w:pPr>
      <w:r>
        <w:rPr>
          <w:rStyle w:val="inline-comment-marker"/>
          <w:rFonts w:eastAsia="Times New Roman"/>
        </w:rPr>
        <w:t>LEGISLATÍVA</w:t>
      </w:r>
    </w:p>
    <w:p w:rsidR="00E90DA7" w:rsidRDefault="00121D82">
      <w:pPr>
        <w:pStyle w:val="auto-cursor-target"/>
      </w:pPr>
      <w:r>
        <w:br/>
        <w:t xml:space="preserve">Jedným zo základných pilierov projektu sú funkčné požiadavky na zdieľanie dát medzi všetkými ošetrujúcimi a vyšetrujúcimi zložkami, aby sa zamedzilo duplicitným vyšetreniam a umožnilo sa rozhodovať o diagnostike a liečbe pacienta na základe kompletnej informačnej bázy. V súčasnom stave je prístup k dátam o pacientovi dostupný v najväčšej miere pre všeobecného lekára, no ani ten nemá možnosť vidieť všetky dáta o pacientovi (napr. nevidí výkony hlásené do ZP od iných lekárov, ale ani vlastné záznamy osoby, ktoré si mohla nahrať do EZK). Výhodou je, že všeobecný lekár dokáže pristupovať k dátam na základe zadania rodného čísla pacienta. </w:t>
      </w:r>
      <w:r>
        <w:br/>
        <w:t xml:space="preserve">V prípade ošetrujúcich lekárov špecializovanej ambulantnej starostlivosti je prístup k zdravotným dátam pacienta výrazne obmedzený. Na základe zadania rodného čísla ošetrujúci lekár ŠAS nemá prakticky prístup k žiadnym zdravotným dátam pacienta. Lekár ŠAS vie na základe akceptácie elektronického výmenného lístka pristúpiť k zdravotným dátam, no prakticky táto možnosť nie je využívaná. Lekári ŠAS majú povinnosť poskytovať zdravotnú starostlivosť na základe písomného odporúčania („výmenného lístka"), no zároveň je odosielajúcim lekárom zákonom stanovená povinnosť vyhotoviť elektronický záznam o odporúčaní („elektronický výmenný lístok") Podľa zákona 576/2004 o zdravotnej starostlivosti par. 8 ods. 4 sa špecializovaná ambulantná starostlivosť poskytuje na základe písomného odporúčania všeobecného lekára. Všeobecný lekár alebo ošetrujúci lekár špecialista, ktorý odporúča pacientovi poskytnutie špecializovanej ambulantnej starostlivosti, je povinný bezodkladne vytvoriť elektronický záznam o odporúčaní lekára na špecializovanú ambulantnú starostlivosť v elektronickej zdravotnej knižke.. Táto povinnosť v súčasnosti nie je dodržiavaná – za prvý polrok 2021 je v systéme </w:t>
      </w:r>
      <w:proofErr w:type="spellStart"/>
      <w:r>
        <w:t>eZdravie</w:t>
      </w:r>
      <w:proofErr w:type="spellEnd"/>
      <w:r>
        <w:t xml:space="preserve"> nahraných iba 275 tisíc elektronických lístkov (nahrávaných iba 20 poskytovateľmi ZS), pričom týždenne pribúda viac ako 120 tisíc elektronických záznamov o odbornom vyšetrení. Zároveň z 275 tisíc vystavených elektronických výmenných lístkov bolo prevzatých iba 101 lístkov Dáta poskytnuté NCZI na stretnutí dňa 22.9.2021.. Poslednou možnosťou na prístup k zdravotným dátam pacienta je formou vloženia </w:t>
      </w:r>
      <w:proofErr w:type="spellStart"/>
      <w:r>
        <w:t>eID</w:t>
      </w:r>
      <w:proofErr w:type="spellEnd"/>
      <w:r>
        <w:t xml:space="preserve"> pacienta do technického zariadenia poskytovateľa. V takomto prípade môže lekár ŠAS vidieť okrem výmenného lístku k ŠAS aj žiadanky a výsledky </w:t>
      </w:r>
      <w:proofErr w:type="spellStart"/>
      <w:r>
        <w:t>SVaLZ</w:t>
      </w:r>
      <w:proofErr w:type="spellEnd"/>
      <w:r>
        <w:t xml:space="preserve"> vyšetrení a záznamy o </w:t>
      </w:r>
      <w:proofErr w:type="spellStart"/>
      <w:r>
        <w:t>preskripcii</w:t>
      </w:r>
      <w:proofErr w:type="spellEnd"/>
      <w:r>
        <w:t xml:space="preserve"> pacienta. V praxi opäť táto cesta nie je využívaná, keďže pacienti nemajú častokrát aktivované </w:t>
      </w:r>
      <w:proofErr w:type="spellStart"/>
      <w:r>
        <w:t>eID</w:t>
      </w:r>
      <w:proofErr w:type="spellEnd"/>
      <w:r>
        <w:t xml:space="preserve"> a zároveň výsledky </w:t>
      </w:r>
      <w:proofErr w:type="spellStart"/>
      <w:r>
        <w:t>SVaLZ</w:t>
      </w:r>
      <w:proofErr w:type="spellEnd"/>
      <w:r>
        <w:t xml:space="preserve"> vyšetrení nie sú bežne nahrávané do NZIS, takže pre lekára tento prístup nemá pridanú hodnotu. </w:t>
      </w:r>
      <w:r>
        <w:br/>
        <w:t xml:space="preserve">Z pohľadu </w:t>
      </w:r>
      <w:proofErr w:type="spellStart"/>
      <w:r>
        <w:t>SVaLZ</w:t>
      </w:r>
      <w:proofErr w:type="spellEnd"/>
      <w:r>
        <w:t xml:space="preserve"> nie je možné pristupovať k akýmkoľvek dátam z EZK na základe rodného čísla pacienta. Jedinou cestou k prístupu k dátam z EZK je prostredníctvom identifikátora žiadosti o vyšetrenie / akceptácia žiadosti o vyšetrenie alebo vložením </w:t>
      </w:r>
      <w:proofErr w:type="spellStart"/>
      <w:r>
        <w:t>eID</w:t>
      </w:r>
      <w:proofErr w:type="spellEnd"/>
      <w:r>
        <w:t xml:space="preserve"> pacienta. V praxi opäť tieto prístupy nie sú využívané, keďže absentuje ucelená zdravotná dokumentácia pacienta.</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973"/>
        <w:gridCol w:w="1400"/>
        <w:gridCol w:w="1141"/>
        <w:gridCol w:w="1141"/>
        <w:gridCol w:w="996"/>
        <w:gridCol w:w="935"/>
        <w:gridCol w:w="827"/>
        <w:gridCol w:w="996"/>
        <w:gridCol w:w="935"/>
      </w:tblGrid>
      <w:tr w:rsidR="000B387B">
        <w:trPr>
          <w:divId w:val="328101997"/>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r>
              <w:rPr>
                <w:rStyle w:val="Siln"/>
              </w:rPr>
              <w:t xml:space="preserve">Zák. 153/2013 </w:t>
            </w:r>
            <w:proofErr w:type="spellStart"/>
            <w:r>
              <w:rPr>
                <w:rStyle w:val="Siln"/>
              </w:rPr>
              <w:t>Z.z</w:t>
            </w:r>
            <w:proofErr w:type="spellEnd"/>
            <w:r>
              <w:rPr>
                <w:rStyle w:val="Siln"/>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r>
              <w:rPr>
                <w:rStyle w:val="Siln"/>
              </w:rPr>
              <w:t>Dátový objekt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r>
              <w:rPr>
                <w:rStyle w:val="Siln"/>
              </w:rPr>
              <w:t>Všeobecný lekár pacienta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r>
              <w:rPr>
                <w:rStyle w:val="Siln"/>
              </w:rPr>
              <w:t>Ošetrujúci lekár (ŠAS)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roofErr w:type="spellStart"/>
            <w:r>
              <w:rPr>
                <w:rStyle w:val="Siln"/>
              </w:rPr>
              <w:t>SVaLZ</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
        </w:tc>
      </w:tr>
      <w:tr w:rsidR="000B387B">
        <w:trPr>
          <w:divId w:val="328101997"/>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roofErr w:type="spellStart"/>
            <w:r>
              <w:rPr>
                <w:rStyle w:val="Siln"/>
              </w:rPr>
              <w:t>R.č</w:t>
            </w:r>
            <w:proofErr w:type="spellEnd"/>
            <w:r>
              <w:rPr>
                <w:rStyle w:val="Siln"/>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roofErr w:type="spellStart"/>
            <w:r>
              <w:rPr>
                <w:rStyle w:val="Siln"/>
              </w:rPr>
              <w:t>R.č</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r>
              <w:rPr>
                <w:rStyle w:val="Siln"/>
              </w:rPr>
              <w:t>El. výmenný lístok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roofErr w:type="spellStart"/>
            <w:r>
              <w:rPr>
                <w:rStyle w:val="Siln"/>
              </w:rPr>
              <w:t>eID</w:t>
            </w:r>
            <w:proofErr w:type="spellEnd"/>
            <w:r>
              <w:rPr>
                <w:rStyle w:val="Siln"/>
              </w:rPr>
              <w:t xml:space="preserve"> pacienta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roofErr w:type="spellStart"/>
            <w:r>
              <w:rPr>
                <w:rStyle w:val="Siln"/>
              </w:rPr>
              <w:t>R.č</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r>
              <w:rPr>
                <w:rStyle w:val="Siln"/>
              </w:rPr>
              <w:t>El. výmenný lístok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jc w:val="center"/>
              <w:rPr>
                <w:b/>
                <w:bCs/>
              </w:rPr>
            </w:pPr>
            <w:proofErr w:type="spellStart"/>
            <w:r>
              <w:rPr>
                <w:rStyle w:val="Siln"/>
              </w:rPr>
              <w:t>eID</w:t>
            </w:r>
            <w:proofErr w:type="spellEnd"/>
            <w:r>
              <w:rPr>
                <w:rStyle w:val="Siln"/>
              </w:rPr>
              <w:t xml:space="preserve"> pacienta</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Identifikačné údaje osoby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Pacientsky sumár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o preventívnej prehliadke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žiadanky o </w:t>
            </w:r>
            <w:proofErr w:type="spellStart"/>
            <w:r>
              <w:t>SVaLZ</w:t>
            </w:r>
            <w:proofErr w:type="spellEnd"/>
            <w:r>
              <w:t xml:space="preserve"> vyšetrenie („žiadanka o </w:t>
            </w:r>
            <w:proofErr w:type="spellStart"/>
            <w:r>
              <w:t>lab</w:t>
            </w:r>
            <w:proofErr w:type="spellEnd"/>
            <w:r>
              <w:t>. vyšetrenie")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xml:space="preserve">Záznam výsledku </w:t>
            </w:r>
            <w:proofErr w:type="spellStart"/>
            <w:r>
              <w:t>SVaLZ</w:t>
            </w:r>
            <w:proofErr w:type="spellEnd"/>
            <w:r>
              <w:t xml:space="preserve"> vyšetrenia („</w:t>
            </w:r>
            <w:proofErr w:type="spellStart"/>
            <w:r>
              <w:t>lab</w:t>
            </w:r>
            <w:proofErr w:type="spellEnd"/>
            <w:r>
              <w:t>. výsledky")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o zásahu pri poskytnutí neodkladnej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o odporúčaní na ŠAS vyšetrenie („výmenný lístok – špecialista")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lastRenderedPageBreak/>
              <w:t>§ 5 ods. 1 b) 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o odporúčaní na prijatie do ÚZS („výmenný lístok – nemocnica")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o poskytnutej ambulantnej starostlivosti („lekárska správa")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o prepustení osoby z ÚZS („prepúšťacia správa")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10-12.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Záznamy o </w:t>
            </w:r>
            <w:proofErr w:type="spellStart"/>
            <w:r>
              <w:t>preskripcii</w:t>
            </w:r>
            <w:proofErr w:type="spellEnd"/>
            <w:r>
              <w:t xml:space="preserve">, </w:t>
            </w:r>
            <w:proofErr w:type="spellStart"/>
            <w:r>
              <w:t>dispenzácii</w:t>
            </w:r>
            <w:proofErr w:type="spellEnd"/>
            <w:r>
              <w:t xml:space="preserve"> a medikácii („predpisy a výdaje liekov")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13.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zaradenia do zoznamu plánovanej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o poskytnutej urgentnej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b) 15.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Doplnkové zdravotné záznamy osoby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lastRenderedPageBreak/>
              <w:t>§ 5 ods. 1 c)</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Údaje z účtu poistenca („výkony nahlasované do ZP")</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Vlastné záznamy osoby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r w:rsidR="000B387B">
        <w:trPr>
          <w:divId w:val="328101997"/>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 5 ods. 1 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Záznam o prístupe k údajom ("logy")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B387B" w:rsidRDefault="000B387B">
            <w:pPr>
              <w:pStyle w:val="Normlnywebov"/>
            </w:pPr>
            <w:r>
              <w:t>Nie</w:t>
            </w:r>
          </w:p>
        </w:tc>
      </w:tr>
    </w:tbl>
    <w:p w:rsidR="00E90DA7" w:rsidRDefault="00121D82">
      <w:pPr>
        <w:pStyle w:val="auto-cursor-target"/>
      </w:pPr>
      <w:r>
        <w:rPr>
          <w:rStyle w:val="Zvraznenie"/>
        </w:rPr>
        <w:t>Tabuľka 1 Súčasný legislatívny stav prístupu k dátam z EZK</w:t>
      </w:r>
      <w:r>
        <w:br/>
        <w:t xml:space="preserve">Z pohľadu projektu je predpokladané rozšírenie prístupu k zdravotným záznamom pacientov pre všeobecného lekára ako aj pre ošetrujúcich lekárov ŠAS. V prvom rade ide o rozšírenie dátovej základne EZK o nové dátové objekty ako je rizikové skóre, záznamy o zdravotnej epizóde, záznamy o rizikových faktoroch, záznamy z objednania na vyšetrenie, individuálne plány ZS, záznamy z asistovanej interpretácie obrazových vyšetrení a záznamy zo vzdialeného monitoringu liečby. </w:t>
      </w:r>
      <w:r>
        <w:br/>
        <w:t xml:space="preserve">Projekt zároveň vyžaduje používanie funkcionality elektronických výmenných lístkov v čo najväčšej miere. Vzhľadom na súčasnú nízku mieru využívania je jednou z možností rozšírenie možnosti pristupovať k zdravotným údajom na základe zadania rodného čísla pacienta. Zároveň projekt predpokladá rozšírenie prístupu k zdravotným záznamom o pacientovi všeobecným lekárom a ošetrujúcim lekárom ŠAS, najmä k „údajom z účtu poistenca" keďže tieto údaje vykazujú vyššiu mieru kvality oproti zdravotným záznamom. Tento zámer si bude vyžadovať úpravu zákona č. 153/2013 </w:t>
      </w:r>
      <w:proofErr w:type="spellStart"/>
      <w:r>
        <w:t>Z.z</w:t>
      </w:r>
      <w:proofErr w:type="spellEnd"/>
      <w:r>
        <w:t xml:space="preserve">. </w:t>
      </w:r>
      <w:r>
        <w:br/>
        <w:t xml:space="preserve">Projekt bude v plnom súlade so zákonmi a ostatnými legislatívnymi nariadeniami s dôrazom na ochranu osobných údajov. </w:t>
      </w:r>
      <w:r>
        <w:br/>
        <w:t xml:space="preserve">Pri API rozhraniach asistovanej interpretácii a znalostnej databázy budú využívané iba anonymizované údaje, pri ktorých nebude možné identifikovať dotknutú osobu (pacienta). </w:t>
      </w:r>
      <w:proofErr w:type="spellStart"/>
      <w:r>
        <w:t>Modu</w:t>
      </w:r>
      <w:proofErr w:type="spellEnd"/>
      <w:r>
        <w:t xml:space="preserve"> asistovanej interpretácie a služby podpory rozhodovania o diagnosticko-terapeutickom pláne majú iba odporúčací charakter a konečná zodpovednosť ošetrujúceho lekára nie je dotknutá. Asistovanú interpretácii a služby podpory rozhodovania bude lekár používať rovnako ako referenčnú literatúru.</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961"/>
        <w:gridCol w:w="1485"/>
        <w:gridCol w:w="1129"/>
        <w:gridCol w:w="1129"/>
        <w:gridCol w:w="985"/>
        <w:gridCol w:w="926"/>
        <w:gridCol w:w="818"/>
        <w:gridCol w:w="985"/>
        <w:gridCol w:w="926"/>
      </w:tblGrid>
      <w:tr w:rsidR="00020184">
        <w:trPr>
          <w:divId w:val="1828782566"/>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r>
              <w:rPr>
                <w:rStyle w:val="Siln"/>
              </w:rPr>
              <w:t xml:space="preserve">Zák. 153/2013 </w:t>
            </w:r>
            <w:proofErr w:type="spellStart"/>
            <w:r>
              <w:rPr>
                <w:rStyle w:val="Siln"/>
              </w:rPr>
              <w:t>Z.z</w:t>
            </w:r>
            <w:proofErr w:type="spellEnd"/>
            <w:r>
              <w:rPr>
                <w:rStyle w:val="Siln"/>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r>
              <w:rPr>
                <w:rStyle w:val="Siln"/>
              </w:rPr>
              <w:t>Dátový objekt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r>
              <w:rPr>
                <w:rStyle w:val="Siln"/>
              </w:rPr>
              <w:t>Všeobecný lekár pacienta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r>
              <w:rPr>
                <w:rStyle w:val="Siln"/>
              </w:rPr>
              <w:t>Ošetrujúci lekár (ŠAS)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roofErr w:type="spellStart"/>
            <w:r>
              <w:rPr>
                <w:rStyle w:val="Siln"/>
              </w:rPr>
              <w:t>SVaLZ</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
        </w:tc>
      </w:tr>
      <w:tr w:rsidR="00020184">
        <w:trPr>
          <w:divId w:val="1828782566"/>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roofErr w:type="spellStart"/>
            <w:r>
              <w:rPr>
                <w:rStyle w:val="Siln"/>
              </w:rPr>
              <w:t>R.č</w:t>
            </w:r>
            <w:proofErr w:type="spellEnd"/>
            <w:r>
              <w:rPr>
                <w:rStyle w:val="Siln"/>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roofErr w:type="spellStart"/>
            <w:r>
              <w:rPr>
                <w:rStyle w:val="Siln"/>
              </w:rPr>
              <w:t>R.č</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r>
              <w:rPr>
                <w:rStyle w:val="Siln"/>
              </w:rPr>
              <w:t>El. výmenný lístok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roofErr w:type="spellStart"/>
            <w:r>
              <w:rPr>
                <w:rStyle w:val="Siln"/>
              </w:rPr>
              <w:t>eID</w:t>
            </w:r>
            <w:proofErr w:type="spellEnd"/>
            <w:r>
              <w:rPr>
                <w:rStyle w:val="Siln"/>
              </w:rPr>
              <w:t xml:space="preserve"> pacienta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roofErr w:type="spellStart"/>
            <w:r>
              <w:rPr>
                <w:rStyle w:val="Siln"/>
              </w:rPr>
              <w:t>R.č</w:t>
            </w:r>
            <w:proofErr w:type="spellEnd"/>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r>
              <w:rPr>
                <w:rStyle w:val="Siln"/>
              </w:rPr>
              <w:t>El. výmenný lístok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jc w:val="center"/>
              <w:rPr>
                <w:b/>
                <w:bCs/>
              </w:rPr>
            </w:pPr>
            <w:proofErr w:type="spellStart"/>
            <w:r>
              <w:rPr>
                <w:rStyle w:val="Siln"/>
              </w:rPr>
              <w:t>eID</w:t>
            </w:r>
            <w:proofErr w:type="spellEnd"/>
            <w:r>
              <w:rPr>
                <w:rStyle w:val="Siln"/>
              </w:rPr>
              <w:t xml:space="preserve"> pacienta</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lastRenderedPageBreak/>
              <w:t>§ 5 ods. 1 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Identifikačné údaje osoby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Pacientsky sumár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preventívnej prehliadke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žiadanky o </w:t>
            </w:r>
            <w:proofErr w:type="spellStart"/>
            <w:r>
              <w:t>SVaLZ</w:t>
            </w:r>
            <w:proofErr w:type="spellEnd"/>
            <w:r>
              <w:t xml:space="preserve"> vyšetrenie („žiadanka o </w:t>
            </w:r>
            <w:proofErr w:type="spellStart"/>
            <w:r>
              <w:t>lab</w:t>
            </w:r>
            <w:proofErr w:type="spellEnd"/>
            <w:r>
              <w:t>. vyšetrenie")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xml:space="preserve">Záznam výsledku </w:t>
            </w:r>
            <w:proofErr w:type="spellStart"/>
            <w:r>
              <w:t>SVaLZ</w:t>
            </w:r>
            <w:proofErr w:type="spellEnd"/>
            <w:r>
              <w:t xml:space="preserve"> vyšetrenia („</w:t>
            </w:r>
            <w:proofErr w:type="spellStart"/>
            <w:r>
              <w:t>lab</w:t>
            </w:r>
            <w:proofErr w:type="spellEnd"/>
            <w:r>
              <w:t>. výsledky")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zásahu pri poskytnutí neodkladnej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odporúčaní na ŠAS vyšetrenie („výmenný lístok – špecialista")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odporúčaní na prijatie do ÚZS („výmenný lístok – nemocnica")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lastRenderedPageBreak/>
              <w:t>§ 5 ods. 1 b) 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poskytnutej ambulantnej starostlivosti („lekárska správa")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prepustení osoby z ÚZS („prepúšťacia správa")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10-12.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Záznamy o </w:t>
            </w:r>
            <w:proofErr w:type="spellStart"/>
            <w:r>
              <w:t>preskripcii</w:t>
            </w:r>
            <w:proofErr w:type="spellEnd"/>
            <w:r>
              <w:t xml:space="preserve">, </w:t>
            </w:r>
            <w:proofErr w:type="spellStart"/>
            <w:r>
              <w:t>dispenzácii</w:t>
            </w:r>
            <w:proofErr w:type="spellEnd"/>
            <w:r>
              <w:t xml:space="preserve"> a medikácii („predpisy a výdaje liekov")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13.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zaradenia do zoznamu plánovanej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poskytnutej urgentnej ZS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b) 15.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Doplnkové zdravotné záznamy osoby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c)</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Údaje z účtu poistenca („výkony nahlasované do ZP")</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 5 ods. 1 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Vlastné záznamy osoby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lastRenderedPageBreak/>
              <w:t>§ 5 ods. 1 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prístupe k údajom ("logy")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n/a – nový objekt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Rizikové skóre – onkologické ochorenia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n/a – nový objekt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zdravotnej epizóde („symptómy")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n/a – nový objekt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rizikových faktoroch („životný štýl")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n/a – nový objekt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objednania na vyšetrenie ŠAS („objednávky")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n/a – nový objekt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o pláne ZS („diagnosticko-terapeutický plán"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n/a – nový objekt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z asistovanej interpretácie („report AI")</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r>
      <w:tr w:rsidR="00020184">
        <w:trPr>
          <w:divId w:val="1828782566"/>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n/a – nový objekt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Záznam zo vzdialeného monitoringu liečby („monitoring liečby")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Áno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020184" w:rsidRDefault="00020184">
            <w:pPr>
              <w:pStyle w:val="Normlnywebov"/>
            </w:pPr>
            <w:r>
              <w:t>Nie</w:t>
            </w:r>
          </w:p>
        </w:tc>
      </w:tr>
    </w:tbl>
    <w:p w:rsidR="00E90DA7" w:rsidRDefault="00121D82">
      <w:pPr>
        <w:pStyle w:val="auto-cursor-target"/>
      </w:pPr>
      <w:r>
        <w:rPr>
          <w:rStyle w:val="Zvraznenie"/>
        </w:rPr>
        <w:t>Tabuľka 2 Požadovaný legislatívny stav prístupu k dátam z EZK</w:t>
      </w:r>
    </w:p>
    <w:p w:rsidR="00E90DA7" w:rsidRDefault="00121D82">
      <w:pPr>
        <w:pStyle w:val="Nadpis1"/>
        <w:rPr>
          <w:rFonts w:eastAsia="Times New Roman"/>
        </w:rPr>
      </w:pPr>
      <w:r>
        <w:rPr>
          <w:rStyle w:val="inline-comment-marker"/>
          <w:rFonts w:eastAsia="Times New Roman"/>
        </w:rPr>
        <w:lastRenderedPageBreak/>
        <w:t>ROZPOČET</w:t>
      </w:r>
      <w:r>
        <w:rPr>
          <w:rFonts w:eastAsia="Times New Roman"/>
        </w:rPr>
        <w:t xml:space="preserve"> A PRÍNOSY</w:t>
      </w:r>
    </w:p>
    <w:p w:rsidR="00E90DA7" w:rsidRDefault="00121D82">
      <w:pPr>
        <w:pStyle w:val="Normlnywebov"/>
      </w:pPr>
      <w:r>
        <w:br/>
      </w:r>
      <w:r>
        <w:rPr>
          <w:rStyle w:val="Siln"/>
          <w:u w:val="single"/>
        </w:rPr>
        <w:t>Prínosy</w:t>
      </w:r>
      <w:r>
        <w:br/>
      </w:r>
      <w:proofErr w:type="spellStart"/>
      <w:r>
        <w:t>Prínosy</w:t>
      </w:r>
      <w:proofErr w:type="spellEnd"/>
      <w:r>
        <w:t xml:space="preserve"> projektu sú vypočítané v súlade s dokumentom „Metodický pokyn k spracovaniu biznis </w:t>
      </w:r>
      <w:proofErr w:type="spellStart"/>
      <w:r>
        <w:t>case</w:t>
      </w:r>
      <w:proofErr w:type="spellEnd"/>
      <w:r>
        <w:t xml:space="preserve"> a </w:t>
      </w:r>
      <w:proofErr w:type="spellStart"/>
      <w:r>
        <w:t>cost</w:t>
      </w:r>
      <w:proofErr w:type="spellEnd"/>
      <w:r>
        <w:t xml:space="preserve"> benefit analýzy informačných technológií verejnej správy" z 10.2.2021. Vzhľadom na povahu projektu sú prínosy, vo forme zníženia odvrátiteľných úmrtí, zarátané ako kvalitatívne prínosy, resp. investičné prínosy so spoločenským vplyvom na zdravie obyvateľstva podľa kapitoly 7.4.1. dokumentu „Rámec na hodnotenie verejných investičných projektov v SR". </w:t>
      </w:r>
      <w:r>
        <w:br/>
        <w:t>Kapitola 7.4.5.2 stanovuje, že pre kvalitatívne prínosy v oblasti dopadu na zdravie obyvateľstva môže investičný projekt kalkulovať s hodnotou života. Predĺženie (kvalitného) života či zníženie rizika zranenia a smrti je zaradené medzi hlavné prínosy investícii v zdravotníctve, ako aj iných sektoroch. Pre peňažné ocenenie predĺženia života je metodikou podľa odseku 118 – 119 stanovený koncept QALY (</w:t>
      </w:r>
      <w:proofErr w:type="spellStart"/>
      <w:r>
        <w:t>quality-adjusted</w:t>
      </w:r>
      <w:proofErr w:type="spellEnd"/>
      <w:r>
        <w:t xml:space="preserve"> </w:t>
      </w:r>
      <w:proofErr w:type="spellStart"/>
      <w:r>
        <w:t>life</w:t>
      </w:r>
      <w:proofErr w:type="spellEnd"/>
      <w:r>
        <w:t xml:space="preserve"> </w:t>
      </w:r>
      <w:proofErr w:type="spellStart"/>
      <w:r>
        <w:t>years</w:t>
      </w:r>
      <w:proofErr w:type="spellEnd"/>
      <w:r>
        <w:t xml:space="preserve"> – roky života štandardizovanej kvality). </w:t>
      </w:r>
      <w:r>
        <w:br/>
        <w:t xml:space="preserve">Prínosy sú vypočítané pre logické celky modulov riešenia, a teda pre modul Dotazník, skupinu modulov Komunikácia, Klinické dáta, moduly Asistovaná interpretácia – zobrazovacie vyšetrenia a Asistovaná interpretácia - patológia. Implementácia projektu sa predpokladá v prvých rokoch pre tri z päť najčastejších onkologických diagnóz </w:t>
      </w:r>
      <w:r>
        <w:rPr>
          <w:rStyle w:val="Zvraznenie"/>
        </w:rPr>
        <w:t>(Diagnózy sú stanovené podľa klasifikácie MKCH-10-SK)</w:t>
      </w:r>
      <w:r>
        <w:t>, a to:</w:t>
      </w:r>
    </w:p>
    <w:p w:rsidR="00E90DA7" w:rsidRDefault="00121D82">
      <w:pPr>
        <w:numPr>
          <w:ilvl w:val="0"/>
          <w:numId w:val="33"/>
        </w:numPr>
        <w:spacing w:before="100" w:beforeAutospacing="1" w:after="100" w:afterAutospacing="1"/>
        <w:rPr>
          <w:rFonts w:eastAsia="Times New Roman"/>
        </w:rPr>
      </w:pPr>
      <w:r>
        <w:rPr>
          <w:rFonts w:eastAsia="Times New Roman"/>
        </w:rPr>
        <w:t xml:space="preserve">C18 – C21 – zhubný nádor hrubého čreva, </w:t>
      </w:r>
      <w:proofErr w:type="spellStart"/>
      <w:r>
        <w:rPr>
          <w:rFonts w:eastAsia="Times New Roman"/>
        </w:rPr>
        <w:t>rektosigmoidového</w:t>
      </w:r>
      <w:proofErr w:type="spellEnd"/>
      <w:r>
        <w:rPr>
          <w:rFonts w:eastAsia="Times New Roman"/>
        </w:rPr>
        <w:t xml:space="preserve"> spojenia, konečníka, </w:t>
      </w:r>
      <w:proofErr w:type="spellStart"/>
      <w:r>
        <w:rPr>
          <w:rFonts w:eastAsia="Times New Roman"/>
        </w:rPr>
        <w:t>anusu</w:t>
      </w:r>
      <w:proofErr w:type="spellEnd"/>
      <w:r>
        <w:rPr>
          <w:rFonts w:eastAsia="Times New Roman"/>
        </w:rPr>
        <w:t xml:space="preserve"> a análneho kanála</w:t>
      </w:r>
    </w:p>
    <w:p w:rsidR="00E90DA7" w:rsidRDefault="00121D82">
      <w:pPr>
        <w:numPr>
          <w:ilvl w:val="0"/>
          <w:numId w:val="33"/>
        </w:numPr>
        <w:spacing w:before="100" w:beforeAutospacing="1" w:after="100" w:afterAutospacing="1"/>
        <w:rPr>
          <w:rFonts w:eastAsia="Times New Roman"/>
        </w:rPr>
      </w:pPr>
      <w:r>
        <w:rPr>
          <w:rFonts w:eastAsia="Times New Roman"/>
        </w:rPr>
        <w:t>C34 – zhubný nádor priedušiek a pľúc</w:t>
      </w:r>
    </w:p>
    <w:p w:rsidR="00E90DA7" w:rsidRDefault="00121D82">
      <w:pPr>
        <w:numPr>
          <w:ilvl w:val="0"/>
          <w:numId w:val="33"/>
        </w:numPr>
        <w:spacing w:before="100" w:beforeAutospacing="1" w:after="100" w:afterAutospacing="1"/>
        <w:rPr>
          <w:rFonts w:eastAsia="Times New Roman"/>
        </w:rPr>
      </w:pPr>
      <w:r>
        <w:rPr>
          <w:rFonts w:eastAsia="Times New Roman"/>
        </w:rPr>
        <w:t>C50 – Zhubný nádor prsníka</w:t>
      </w:r>
    </w:p>
    <w:p w:rsidR="00E90DA7" w:rsidRDefault="00E90DA7">
      <w:pPr>
        <w:pStyle w:val="Normlnywebov"/>
      </w:pPr>
    </w:p>
    <w:tbl>
      <w:tblPr>
        <w:tblW w:w="4709"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013"/>
        <w:gridCol w:w="4307"/>
        <w:gridCol w:w="616"/>
        <w:gridCol w:w="1704"/>
        <w:gridCol w:w="1704"/>
      </w:tblGrid>
      <w:tr w:rsidR="00E90DA7">
        <w:trPr>
          <w:divId w:val="32960194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lastRenderedPageBreak/>
              <w:t>Diagnóza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divId w:val="622808904"/>
            </w:pPr>
            <w:proofErr w:type="spellStart"/>
            <w:r>
              <w:rPr>
                <w:rStyle w:val="Siln"/>
                <w:color w:val="000000"/>
              </w:rPr>
              <w:t>Incidencia</w:t>
            </w:r>
            <w:proofErr w:type="spellEnd"/>
          </w:p>
          <w:p w:rsidR="00E90DA7" w:rsidRDefault="00121D82">
            <w:pPr>
              <w:pStyle w:val="Normlnywebov"/>
              <w:divId w:val="622808904"/>
            </w:pPr>
            <w:r>
              <w:rPr>
                <w:color w:val="000000"/>
              </w:rPr>
              <w:t>(</w:t>
            </w:r>
            <w:r>
              <w:rPr>
                <w:rStyle w:val="Zvraznenie"/>
              </w:rPr>
              <w:t xml:space="preserve">Zdroj: NCZI, </w:t>
            </w:r>
            <w:proofErr w:type="spellStart"/>
            <w:r>
              <w:rPr>
                <w:rStyle w:val="Zvraznenie"/>
              </w:rPr>
              <w:t>Incidencia</w:t>
            </w:r>
            <w:proofErr w:type="spellEnd"/>
            <w:r>
              <w:rPr>
                <w:rStyle w:val="Zvraznenie"/>
              </w:rPr>
              <w:t xml:space="preserve"> zhubných nádorov v Slovenskej republike 2012, posledné dostupné dáta, </w:t>
            </w:r>
            <w:hyperlink r:id="rId48" w:history="1">
              <w:r>
                <w:rPr>
                  <w:rStyle w:val="Hypertextovprepojenie"/>
                  <w:i/>
                  <w:iCs/>
                </w:rPr>
                <w:t>http://data.nczisk.sk/statisticke_vystupy/Onkologia/incidencia_zhubnych_nadorov_2012.pdf</w:t>
              </w:r>
            </w:hyperlink>
            <w:r>
              <w:rPr>
                <w:rStyle w:val="Zvraznenie"/>
              </w:rPr>
              <w:t>)</w:t>
            </w:r>
          </w:p>
          <w:p w:rsidR="00E90DA7" w:rsidRDefault="00121D82">
            <w:pPr>
              <w:pStyle w:val="auto-cursor-target"/>
              <w:divId w:val="622808904"/>
            </w:pPr>
            <w:r>
              <w:rPr>
                <w:rStyle w:val="Siln"/>
                <w:color w:val="000000"/>
              </w:rPr>
              <w:t>[n]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divId w:val="195626017"/>
            </w:pPr>
            <w:r>
              <w:rPr>
                <w:rStyle w:val="Siln"/>
                <w:color w:val="000000"/>
              </w:rPr>
              <w:t>Mortalita - absolútna</w:t>
            </w:r>
          </w:p>
          <w:p w:rsidR="00E90DA7" w:rsidRDefault="00121D82">
            <w:pPr>
              <w:pStyle w:val="Normlnywebov"/>
              <w:divId w:val="195626017"/>
            </w:pPr>
            <w:r>
              <w:rPr>
                <w:rStyle w:val="Zvraznenie"/>
              </w:rPr>
              <w:t xml:space="preserve">(Zdroj: </w:t>
            </w:r>
            <w:proofErr w:type="spellStart"/>
            <w:r>
              <w:rPr>
                <w:rStyle w:val="Zvraznenie"/>
              </w:rPr>
              <w:t>ibid</w:t>
            </w:r>
            <w:proofErr w:type="spellEnd"/>
            <w:r>
              <w:rPr>
                <w:rStyle w:val="Zvraznenie"/>
              </w:rPr>
              <w:t>)</w:t>
            </w:r>
          </w:p>
          <w:p w:rsidR="00E90DA7" w:rsidRDefault="00121D82">
            <w:pPr>
              <w:pStyle w:val="auto-cursor-target"/>
              <w:divId w:val="195626017"/>
            </w:pPr>
            <w:r>
              <w:rPr>
                <w:rStyle w:val="Siln"/>
                <w:color w:val="000000"/>
              </w:rPr>
              <w:t>[n]</w:t>
            </w:r>
          </w:p>
        </w:tc>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divId w:val="1755777671"/>
            </w:pPr>
            <w:r>
              <w:rPr>
                <w:rStyle w:val="Siln"/>
              </w:rPr>
              <w:t> 5 ročné prežívanie [%]</w:t>
            </w:r>
          </w:p>
          <w:p w:rsidR="00E90DA7" w:rsidRDefault="00121D82">
            <w:pPr>
              <w:pStyle w:val="auto-cursor-target"/>
              <w:divId w:val="1755777671"/>
            </w:pPr>
            <w:r>
              <w:rPr>
                <w:rStyle w:val="Zvraznenie"/>
              </w:rPr>
              <w:t xml:space="preserve">(Zdroj: CONCORD program, </w:t>
            </w:r>
            <w:proofErr w:type="spellStart"/>
            <w:r>
              <w:rPr>
                <w:rStyle w:val="Zvraznenie"/>
              </w:rPr>
              <w:t>London</w:t>
            </w:r>
            <w:proofErr w:type="spellEnd"/>
            <w:r>
              <w:rPr>
                <w:rStyle w:val="Zvraznenie"/>
              </w:rPr>
              <w:t xml:space="preserve"> </w:t>
            </w:r>
            <w:proofErr w:type="spellStart"/>
            <w:r>
              <w:rPr>
                <w:rStyle w:val="Zvraznenie"/>
              </w:rPr>
              <w:t>School</w:t>
            </w:r>
            <w:proofErr w:type="spellEnd"/>
            <w:r>
              <w:rPr>
                <w:rStyle w:val="Zvraznenie"/>
              </w:rPr>
              <w:t xml:space="preserve"> of Hygiene and </w:t>
            </w:r>
            <w:proofErr w:type="spellStart"/>
            <w:r>
              <w:rPr>
                <w:rStyle w:val="Zvraznenie"/>
              </w:rPr>
              <w:t>Tropical</w:t>
            </w:r>
            <w:proofErr w:type="spellEnd"/>
            <w:r>
              <w:rPr>
                <w:rStyle w:val="Zvraznenie"/>
              </w:rPr>
              <w:t xml:space="preserve"> </w:t>
            </w:r>
            <w:proofErr w:type="spellStart"/>
            <w:r>
              <w:rPr>
                <w:rStyle w:val="Zvraznenie"/>
              </w:rPr>
              <w:t>Medicine</w:t>
            </w:r>
            <w:proofErr w:type="spellEnd"/>
            <w:r>
              <w:rPr>
                <w:rStyle w:val="Zvraznenie"/>
              </w:rPr>
              <w:t>, publikované v OECD/</w:t>
            </w:r>
            <w:proofErr w:type="spellStart"/>
            <w:r>
              <w:rPr>
                <w:rStyle w:val="Zvraznenie"/>
              </w:rPr>
              <w:t>European</w:t>
            </w:r>
            <w:proofErr w:type="spellEnd"/>
            <w:r>
              <w:rPr>
                <w:rStyle w:val="Zvraznenie"/>
              </w:rPr>
              <w:t xml:space="preserve"> </w:t>
            </w:r>
            <w:proofErr w:type="spellStart"/>
            <w:r>
              <w:rPr>
                <w:rStyle w:val="Zvraznenie"/>
              </w:rPr>
              <w:t>Observatory</w:t>
            </w:r>
            <w:proofErr w:type="spellEnd"/>
            <w:r>
              <w:rPr>
                <w:rStyle w:val="Zvraznenie"/>
              </w:rPr>
              <w:t xml:space="preserve"> on </w:t>
            </w:r>
            <w:proofErr w:type="spellStart"/>
            <w:r>
              <w:rPr>
                <w:rStyle w:val="Zvraznenie"/>
              </w:rPr>
              <w:t>Health</w:t>
            </w:r>
            <w:proofErr w:type="spellEnd"/>
            <w:r>
              <w:rPr>
                <w:rStyle w:val="Zvraznenie"/>
              </w:rPr>
              <w:t xml:space="preserve"> Systems and </w:t>
            </w:r>
            <w:proofErr w:type="spellStart"/>
            <w:r>
              <w:rPr>
                <w:rStyle w:val="Zvraznenie"/>
              </w:rPr>
              <w:t>Policies</w:t>
            </w:r>
            <w:proofErr w:type="spellEnd"/>
            <w:r>
              <w:rPr>
                <w:rStyle w:val="Zvraznenie"/>
              </w:rPr>
              <w:t xml:space="preserve"> (2019), Slovak </w:t>
            </w:r>
            <w:proofErr w:type="spellStart"/>
            <w:r>
              <w:rPr>
                <w:rStyle w:val="Zvraznenie"/>
              </w:rPr>
              <w:t>Republic</w:t>
            </w:r>
            <w:proofErr w:type="spellEnd"/>
            <w:r>
              <w:rPr>
                <w:rStyle w:val="Zvraznenie"/>
              </w:rPr>
              <w:t xml:space="preserve">: Country </w:t>
            </w:r>
            <w:proofErr w:type="spellStart"/>
            <w:r>
              <w:rPr>
                <w:rStyle w:val="Zvraznenie"/>
              </w:rPr>
              <w:t>Health</w:t>
            </w:r>
            <w:proofErr w:type="spellEnd"/>
            <w:r>
              <w:rPr>
                <w:rStyle w:val="Zvraznenie"/>
              </w:rPr>
              <w:t xml:space="preserve"> Profile 2019, State of </w:t>
            </w:r>
            <w:proofErr w:type="spellStart"/>
            <w:r>
              <w:rPr>
                <w:rStyle w:val="Zvraznenie"/>
              </w:rPr>
              <w:t>Health</w:t>
            </w:r>
            <w:proofErr w:type="spellEnd"/>
            <w:r>
              <w:rPr>
                <w:rStyle w:val="Zvraznenie"/>
              </w:rPr>
              <w:t xml:space="preserve"> in </w:t>
            </w:r>
            <w:proofErr w:type="spellStart"/>
            <w:r>
              <w:rPr>
                <w:rStyle w:val="Zvraznenie"/>
              </w:rPr>
              <w:t>the</w:t>
            </w:r>
            <w:proofErr w:type="spellEnd"/>
            <w:r>
              <w:rPr>
                <w:rStyle w:val="Zvraznenie"/>
              </w:rPr>
              <w:t xml:space="preserve"> EU, OECD </w:t>
            </w:r>
            <w:proofErr w:type="spellStart"/>
            <w:r>
              <w:rPr>
                <w:rStyle w:val="Zvraznenie"/>
              </w:rPr>
              <w:t>Publishing</w:t>
            </w:r>
            <w:proofErr w:type="spellEnd"/>
            <w:r>
              <w:rPr>
                <w:rStyle w:val="Zvraznenie"/>
              </w:rPr>
              <w:t xml:space="preserve">, </w:t>
            </w:r>
            <w:proofErr w:type="spellStart"/>
            <w:r>
              <w:rPr>
                <w:rStyle w:val="Zvraznenie"/>
              </w:rPr>
              <w:t>Paris</w:t>
            </w:r>
            <w:proofErr w:type="spellEnd"/>
            <w:r>
              <w:rPr>
                <w:rStyle w:val="Zvraznenie"/>
              </w:rPr>
              <w:t>/</w:t>
            </w:r>
            <w:proofErr w:type="spellStart"/>
            <w:r>
              <w:rPr>
                <w:rStyle w:val="Zvraznenie"/>
              </w:rPr>
              <w:t>European</w:t>
            </w:r>
            <w:proofErr w:type="spellEnd"/>
            <w:r>
              <w:rPr>
                <w:rStyle w:val="Zvraznenie"/>
              </w:rPr>
              <w:t xml:space="preserve"> </w:t>
            </w:r>
            <w:proofErr w:type="spellStart"/>
            <w:r>
              <w:rPr>
                <w:rStyle w:val="Zvraznenie"/>
              </w:rPr>
              <w:t>Observatory</w:t>
            </w:r>
            <w:proofErr w:type="spellEnd"/>
            <w:r>
              <w:rPr>
                <w:rStyle w:val="Zvraznenie"/>
              </w:rPr>
              <w:t xml:space="preserve"> on </w:t>
            </w:r>
            <w:proofErr w:type="spellStart"/>
            <w:r>
              <w:rPr>
                <w:rStyle w:val="Zvraznenie"/>
              </w:rPr>
              <w:t>Health</w:t>
            </w:r>
            <w:proofErr w:type="spellEnd"/>
            <w:r>
              <w:rPr>
                <w:rStyle w:val="Zvraznenie"/>
              </w:rPr>
              <w:t xml:space="preserve"> Systems and </w:t>
            </w:r>
            <w:proofErr w:type="spellStart"/>
            <w:r>
              <w:rPr>
                <w:rStyle w:val="Zvraznenie"/>
              </w:rPr>
              <w:t>Policies</w:t>
            </w:r>
            <w:proofErr w:type="spellEnd"/>
            <w:r>
              <w:rPr>
                <w:rStyle w:val="Zvraznenie"/>
              </w:rPr>
              <w:t xml:space="preserve">, </w:t>
            </w:r>
            <w:proofErr w:type="spellStart"/>
            <w:r>
              <w:rPr>
                <w:rStyle w:val="Zvraznenie"/>
              </w:rPr>
              <w:t>Brussels</w:t>
            </w:r>
            <w:proofErr w:type="spellEnd"/>
            <w:r>
              <w:rPr>
                <w:rStyle w:val="Zvraznenie"/>
              </w:rPr>
              <w:t xml:space="preserve">, </w:t>
            </w:r>
            <w:hyperlink r:id="rId49" w:history="1">
              <w:r>
                <w:rPr>
                  <w:rStyle w:val="Hypertextovprepojenie"/>
                  <w:i/>
                  <w:iCs/>
                </w:rPr>
                <w:t>https://doi.org/10.1787/c1ae6f4b-en</w:t>
              </w:r>
            </w:hyperlink>
            <w:r>
              <w:rPr>
                <w:rStyle w:val="Zvraznenie"/>
              </w:rPr>
              <w:t>.)</w:t>
            </w:r>
          </w:p>
          <w:p w:rsidR="00E90DA7" w:rsidRDefault="00E90DA7">
            <w:pPr>
              <w:pStyle w:val="Normlnywebov"/>
              <w:divId w:val="1755777671"/>
            </w:pPr>
          </w:p>
          <w:p w:rsidR="00E90DA7" w:rsidRDefault="00121D82">
            <w:pPr>
              <w:pStyle w:val="Normlnywebov"/>
            </w:pPr>
            <w:r>
              <w:rPr>
                <w:rStyle w:val="Siln"/>
              </w:rPr>
              <w:t>SR</w:t>
            </w:r>
            <w:r>
              <w:t>                                                                                                       </w:t>
            </w:r>
            <w:r>
              <w:rPr>
                <w:rStyle w:val="Siln"/>
              </w:rPr>
              <w:t>EU</w:t>
            </w:r>
          </w:p>
        </w:tc>
      </w:tr>
      <w:tr w:rsidR="00E90DA7">
        <w:trPr>
          <w:divId w:val="32960194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C18 – C21 – zhubný nádor hrubého čreva, </w:t>
            </w:r>
            <w:proofErr w:type="spellStart"/>
            <w:r>
              <w:t>rektosigmoidového</w:t>
            </w:r>
            <w:proofErr w:type="spellEnd"/>
            <w:r>
              <w:t xml:space="preserve"> spojenia, konečníka, </w:t>
            </w:r>
            <w:proofErr w:type="spellStart"/>
            <w:r>
              <w:t>anusu</w:t>
            </w:r>
            <w:proofErr w:type="spellEnd"/>
            <w:r>
              <w:t xml:space="preserve"> a análneho kanála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3 859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1 852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52 %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60 %</w:t>
            </w:r>
          </w:p>
        </w:tc>
      </w:tr>
      <w:tr w:rsidR="00E90DA7">
        <w:trPr>
          <w:divId w:val="32960194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C34 – zhubný nádor priedušiek a pľúc</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2 652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2 095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15 %</w:t>
            </w:r>
          </w:p>
        </w:tc>
      </w:tr>
      <w:tr w:rsidR="00E90DA7">
        <w:trPr>
          <w:divId w:val="32960194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C50 – zhubný nádor prsníka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2 979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836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76 %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83 %</w:t>
            </w:r>
          </w:p>
        </w:tc>
      </w:tr>
    </w:tbl>
    <w:p w:rsidR="00E90DA7" w:rsidRDefault="00E90DA7">
      <w:pPr>
        <w:pStyle w:val="Normlnywebov"/>
      </w:pPr>
    </w:p>
    <w:p w:rsidR="00E90DA7" w:rsidRDefault="00121D82">
      <w:pPr>
        <w:numPr>
          <w:ilvl w:val="0"/>
          <w:numId w:val="34"/>
        </w:numPr>
        <w:spacing w:before="100" w:beforeAutospacing="1" w:after="100" w:afterAutospacing="1"/>
        <w:rPr>
          <w:rFonts w:eastAsia="Times New Roman"/>
        </w:rPr>
      </w:pPr>
      <w:r>
        <w:rPr>
          <w:rStyle w:val="inline-comment-marker"/>
          <w:rFonts w:eastAsia="Times New Roman"/>
          <w:b/>
          <w:bCs/>
        </w:rPr>
        <w:t>Modul Dotazník</w:t>
      </w:r>
    </w:p>
    <w:p w:rsidR="00E90DA7" w:rsidRDefault="00121D82">
      <w:pPr>
        <w:pStyle w:val="Normlnywebov"/>
      </w:pPr>
      <w:r>
        <w:t xml:space="preserve">Komunikačný a expertný systém OnkoAsist prinesie skrátenie doby od prvých príznakov po začiatok liečby. Jedným z prvých krokov je zvýšenie miery záchytu </w:t>
      </w:r>
      <w:proofErr w:type="spellStart"/>
      <w:r>
        <w:t>suspektných</w:t>
      </w:r>
      <w:proofErr w:type="spellEnd"/>
      <w:r>
        <w:t xml:space="preserve"> prípadov ochorení v skorších štádiách, napr. pri preventívnych prehliadkach alebo iných zdravotných epizódach u všeobecných lekárov alebo gynekológov.</w:t>
      </w:r>
    </w:p>
    <w:p w:rsidR="00E90DA7" w:rsidRDefault="00121D82">
      <w:pPr>
        <w:pStyle w:val="Normlnywebov"/>
      </w:pPr>
      <w:r>
        <w:t xml:space="preserve">Na dátach za rok 2019 sme pozorovali, že pacienti so </w:t>
      </w:r>
      <w:proofErr w:type="spellStart"/>
      <w:r>
        <w:t>suspekciou</w:t>
      </w:r>
      <w:proofErr w:type="spellEnd"/>
      <w:r>
        <w:t xml:space="preserve"> nádorového ochorenia prejdú systémom zdravotnej starostlivosti od prvého kontaktu až po potvrdenie diagnózy v priemere o 28 – 53 % rýchlejšie (Ca pľúc – 32 %, Ca prsníka – 53 %, Ca </w:t>
      </w:r>
      <w:proofErr w:type="spellStart"/>
      <w:r>
        <w:t>kolorekta</w:t>
      </w:r>
      <w:proofErr w:type="spellEnd"/>
      <w:r>
        <w:t xml:space="preserve"> – 11 %) oproti pacientom bez </w:t>
      </w:r>
      <w:proofErr w:type="spellStart"/>
      <w:r>
        <w:t>suspekcie</w:t>
      </w:r>
      <w:proofErr w:type="spellEnd"/>
      <w:r>
        <w:t xml:space="preserve">, a teda skráti cestu pacienta od prvého kontaktu po potvrdenie diagnózy pri Ca pľúc zo 65 na 44 dni (-21 dní), pri Ca prsníka zo 104 na 49 dní (-55 dní) a pri Ca </w:t>
      </w:r>
      <w:proofErr w:type="spellStart"/>
      <w:r>
        <w:t>kolorekta</w:t>
      </w:r>
      <w:proofErr w:type="spellEnd"/>
      <w:r>
        <w:t xml:space="preserve"> z 59 na 42 dni (-17 dní) - viď kapitolu 3.2.</w:t>
      </w:r>
    </w:p>
    <w:p w:rsidR="00E90DA7" w:rsidRDefault="00121D82">
      <w:pPr>
        <w:pStyle w:val="Normlnywebov"/>
      </w:pPr>
      <w:r>
        <w:br/>
        <w:t xml:space="preserve">Systematická revízia štúdii, zahŕňajúca 177 článkov a 209 štúdii potvrdila, že predlžovanie doby uplynutej od prvých symptómov po prvú liečbu má negatívne následky na mortalitu minimálne pri rakovine prsníka, hrubého čreva, hlavy a krku, semenníkov a kože </w:t>
      </w:r>
      <w:r>
        <w:rPr>
          <w:rStyle w:val="Zvraznenie"/>
        </w:rPr>
        <w:t xml:space="preserve">(zdroj: </w:t>
      </w:r>
      <w:proofErr w:type="spellStart"/>
      <w:r>
        <w:rPr>
          <w:rStyle w:val="Zvraznenie"/>
        </w:rPr>
        <w:t>Neal</w:t>
      </w:r>
      <w:proofErr w:type="spellEnd"/>
      <w:r>
        <w:rPr>
          <w:rStyle w:val="Zvraznenie"/>
        </w:rPr>
        <w:t xml:space="preserve">, R. D., </w:t>
      </w:r>
      <w:proofErr w:type="spellStart"/>
      <w:r>
        <w:rPr>
          <w:rStyle w:val="Zvraznenie"/>
        </w:rPr>
        <w:t>Tharmanathan</w:t>
      </w:r>
      <w:proofErr w:type="spellEnd"/>
      <w:r>
        <w:rPr>
          <w:rStyle w:val="Zvraznenie"/>
        </w:rPr>
        <w:t xml:space="preserve">, P., </w:t>
      </w:r>
      <w:proofErr w:type="spellStart"/>
      <w:r>
        <w:rPr>
          <w:rStyle w:val="Zvraznenie"/>
        </w:rPr>
        <w:t>France</w:t>
      </w:r>
      <w:proofErr w:type="spellEnd"/>
      <w:r>
        <w:rPr>
          <w:rStyle w:val="Zvraznenie"/>
        </w:rPr>
        <w:t xml:space="preserve">, B., </w:t>
      </w:r>
      <w:proofErr w:type="spellStart"/>
      <w:r>
        <w:rPr>
          <w:rStyle w:val="Zvraznenie"/>
        </w:rPr>
        <w:t>Din</w:t>
      </w:r>
      <w:proofErr w:type="spellEnd"/>
      <w:r>
        <w:rPr>
          <w:rStyle w:val="Zvraznenie"/>
        </w:rPr>
        <w:t xml:space="preserve">, N. U., </w:t>
      </w:r>
      <w:proofErr w:type="spellStart"/>
      <w:r>
        <w:rPr>
          <w:rStyle w:val="Zvraznenie"/>
        </w:rPr>
        <w:t>Cotton</w:t>
      </w:r>
      <w:proofErr w:type="spellEnd"/>
      <w:r>
        <w:rPr>
          <w:rStyle w:val="Zvraznenie"/>
        </w:rPr>
        <w:t xml:space="preserve">, S., </w:t>
      </w:r>
      <w:proofErr w:type="spellStart"/>
      <w:r>
        <w:rPr>
          <w:rStyle w:val="Zvraznenie"/>
        </w:rPr>
        <w:t>Fallon-Ferguson</w:t>
      </w:r>
      <w:proofErr w:type="spellEnd"/>
      <w:r>
        <w:rPr>
          <w:rStyle w:val="Zvraznenie"/>
        </w:rPr>
        <w:t xml:space="preserve">, J., Hamilton, W., </w:t>
      </w:r>
      <w:proofErr w:type="spellStart"/>
      <w:r>
        <w:rPr>
          <w:rStyle w:val="Zvraznenie"/>
        </w:rPr>
        <w:t>Hendry</w:t>
      </w:r>
      <w:proofErr w:type="spellEnd"/>
      <w:r>
        <w:rPr>
          <w:rStyle w:val="Zvraznenie"/>
        </w:rPr>
        <w:t xml:space="preserve">, A., </w:t>
      </w:r>
      <w:proofErr w:type="spellStart"/>
      <w:r>
        <w:rPr>
          <w:rStyle w:val="Zvraznenie"/>
        </w:rPr>
        <w:t>Hendry</w:t>
      </w:r>
      <w:proofErr w:type="spellEnd"/>
      <w:r>
        <w:rPr>
          <w:rStyle w:val="Zvraznenie"/>
        </w:rPr>
        <w:t xml:space="preserve">, M., </w:t>
      </w:r>
      <w:proofErr w:type="spellStart"/>
      <w:r>
        <w:rPr>
          <w:rStyle w:val="Zvraznenie"/>
        </w:rPr>
        <w:t>Lewis</w:t>
      </w:r>
      <w:proofErr w:type="spellEnd"/>
      <w:r>
        <w:rPr>
          <w:rStyle w:val="Zvraznenie"/>
        </w:rPr>
        <w:t xml:space="preserve">, R., </w:t>
      </w:r>
      <w:proofErr w:type="spellStart"/>
      <w:r>
        <w:rPr>
          <w:rStyle w:val="Zvraznenie"/>
        </w:rPr>
        <w:t>Macleod</w:t>
      </w:r>
      <w:proofErr w:type="spellEnd"/>
      <w:r>
        <w:rPr>
          <w:rStyle w:val="Zvraznenie"/>
        </w:rPr>
        <w:t xml:space="preserve">, U., </w:t>
      </w:r>
      <w:proofErr w:type="spellStart"/>
      <w:r>
        <w:rPr>
          <w:rStyle w:val="Zvraznenie"/>
        </w:rPr>
        <w:t>Mitchell</w:t>
      </w:r>
      <w:proofErr w:type="spellEnd"/>
      <w:r>
        <w:rPr>
          <w:rStyle w:val="Zvraznenie"/>
        </w:rPr>
        <w:t xml:space="preserve">, E. D., </w:t>
      </w:r>
      <w:proofErr w:type="spellStart"/>
      <w:r>
        <w:rPr>
          <w:rStyle w:val="Zvraznenie"/>
        </w:rPr>
        <w:t>Pickett</w:t>
      </w:r>
      <w:proofErr w:type="spellEnd"/>
      <w:r>
        <w:rPr>
          <w:rStyle w:val="Zvraznenie"/>
        </w:rPr>
        <w:t xml:space="preserve">, M., </w:t>
      </w:r>
      <w:proofErr w:type="spellStart"/>
      <w:r>
        <w:rPr>
          <w:rStyle w:val="Zvraznenie"/>
        </w:rPr>
        <w:t>Rai</w:t>
      </w:r>
      <w:proofErr w:type="spellEnd"/>
      <w:r>
        <w:rPr>
          <w:rStyle w:val="Zvraznenie"/>
        </w:rPr>
        <w:t xml:space="preserve">, T., </w:t>
      </w:r>
      <w:proofErr w:type="spellStart"/>
      <w:r>
        <w:rPr>
          <w:rStyle w:val="Zvraznenie"/>
        </w:rPr>
        <w:t>Shaw</w:t>
      </w:r>
      <w:proofErr w:type="spellEnd"/>
      <w:r>
        <w:rPr>
          <w:rStyle w:val="Zvraznenie"/>
        </w:rPr>
        <w:t xml:space="preserve">, K., </w:t>
      </w:r>
      <w:proofErr w:type="spellStart"/>
      <w:r>
        <w:rPr>
          <w:rStyle w:val="Zvraznenie"/>
        </w:rPr>
        <w:t>Stuart</w:t>
      </w:r>
      <w:proofErr w:type="spellEnd"/>
      <w:r>
        <w:rPr>
          <w:rStyle w:val="Zvraznenie"/>
        </w:rPr>
        <w:t xml:space="preserve">, N., </w:t>
      </w:r>
      <w:proofErr w:type="spellStart"/>
      <w:r>
        <w:rPr>
          <w:rStyle w:val="Zvraznenie"/>
        </w:rPr>
        <w:t>Tørring</w:t>
      </w:r>
      <w:proofErr w:type="spellEnd"/>
      <w:r>
        <w:rPr>
          <w:rStyle w:val="Zvraznenie"/>
        </w:rPr>
        <w:t xml:space="preserve">, M. L., </w:t>
      </w:r>
      <w:proofErr w:type="spellStart"/>
      <w:r>
        <w:rPr>
          <w:rStyle w:val="Zvraznenie"/>
        </w:rPr>
        <w:t>Wilkinson</w:t>
      </w:r>
      <w:proofErr w:type="spellEnd"/>
      <w:r>
        <w:rPr>
          <w:rStyle w:val="Zvraznenie"/>
        </w:rPr>
        <w:t xml:space="preserve">, C., </w:t>
      </w:r>
      <w:proofErr w:type="spellStart"/>
      <w:r>
        <w:rPr>
          <w:rStyle w:val="Zvraznenie"/>
        </w:rPr>
        <w:t>Williams</w:t>
      </w:r>
      <w:proofErr w:type="spellEnd"/>
      <w:r>
        <w:rPr>
          <w:rStyle w:val="Zvraznenie"/>
        </w:rPr>
        <w:t xml:space="preserve">, B., </w:t>
      </w:r>
      <w:proofErr w:type="spellStart"/>
      <w:r>
        <w:rPr>
          <w:rStyle w:val="Zvraznenie"/>
        </w:rPr>
        <w:t>Williams</w:t>
      </w:r>
      <w:proofErr w:type="spellEnd"/>
      <w:r>
        <w:rPr>
          <w:rStyle w:val="Zvraznenie"/>
        </w:rPr>
        <w:t xml:space="preserve">, N., … </w:t>
      </w:r>
      <w:proofErr w:type="spellStart"/>
      <w:r>
        <w:rPr>
          <w:rStyle w:val="Zvraznenie"/>
        </w:rPr>
        <w:t>Emery</w:t>
      </w:r>
      <w:proofErr w:type="spellEnd"/>
      <w:r>
        <w:rPr>
          <w:rStyle w:val="Zvraznenie"/>
        </w:rPr>
        <w:t xml:space="preserve">, J. (2015). </w:t>
      </w:r>
      <w:proofErr w:type="spellStart"/>
      <w:r>
        <w:rPr>
          <w:rStyle w:val="Zvraznenie"/>
        </w:rPr>
        <w:t>Is</w:t>
      </w:r>
      <w:proofErr w:type="spellEnd"/>
      <w:r>
        <w:rPr>
          <w:rStyle w:val="Zvraznenie"/>
        </w:rPr>
        <w:t xml:space="preserve"> </w:t>
      </w:r>
      <w:proofErr w:type="spellStart"/>
      <w:r>
        <w:rPr>
          <w:rStyle w:val="Zvraznenie"/>
        </w:rPr>
        <w:t>increased</w:t>
      </w:r>
      <w:proofErr w:type="spellEnd"/>
      <w:r>
        <w:rPr>
          <w:rStyle w:val="Zvraznenie"/>
        </w:rPr>
        <w:t xml:space="preserve"> </w:t>
      </w:r>
      <w:proofErr w:type="spellStart"/>
      <w:r>
        <w:rPr>
          <w:rStyle w:val="Zvraznenie"/>
        </w:rPr>
        <w:t>time</w:t>
      </w:r>
      <w:proofErr w:type="spellEnd"/>
      <w:r>
        <w:rPr>
          <w:rStyle w:val="Zvraznenie"/>
        </w:rPr>
        <w:t xml:space="preserve"> to </w:t>
      </w:r>
      <w:proofErr w:type="spellStart"/>
      <w:r>
        <w:rPr>
          <w:rStyle w:val="Zvraznenie"/>
        </w:rPr>
        <w:t>diagnosis</w:t>
      </w:r>
      <w:proofErr w:type="spellEnd"/>
      <w:r>
        <w:rPr>
          <w:rStyle w:val="Zvraznenie"/>
        </w:rPr>
        <w:t xml:space="preserve"> and </w:t>
      </w:r>
      <w:proofErr w:type="spellStart"/>
      <w:r>
        <w:rPr>
          <w:rStyle w:val="Zvraznenie"/>
        </w:rPr>
        <w:t>treatment</w:t>
      </w:r>
      <w:proofErr w:type="spellEnd"/>
      <w:r>
        <w:rPr>
          <w:rStyle w:val="Zvraznenie"/>
        </w:rPr>
        <w:t xml:space="preserve"> in </w:t>
      </w:r>
      <w:proofErr w:type="spellStart"/>
      <w:r>
        <w:rPr>
          <w:rStyle w:val="Zvraznenie"/>
        </w:rPr>
        <w:t>symptomatic</w:t>
      </w:r>
      <w:proofErr w:type="spellEnd"/>
      <w:r>
        <w:rPr>
          <w:rStyle w:val="Zvraznenie"/>
        </w:rPr>
        <w:t xml:space="preserve"> </w:t>
      </w:r>
      <w:proofErr w:type="spellStart"/>
      <w:r>
        <w:rPr>
          <w:rStyle w:val="Zvraznenie"/>
        </w:rPr>
        <w:t>cancer</w:t>
      </w:r>
      <w:proofErr w:type="spellEnd"/>
      <w:r>
        <w:rPr>
          <w:rStyle w:val="Zvraznenie"/>
        </w:rPr>
        <w:t xml:space="preserve"> </w:t>
      </w:r>
      <w:proofErr w:type="spellStart"/>
      <w:r>
        <w:rPr>
          <w:rStyle w:val="Zvraznenie"/>
        </w:rPr>
        <w:t>associated</w:t>
      </w:r>
      <w:proofErr w:type="spellEnd"/>
      <w:r>
        <w:rPr>
          <w:rStyle w:val="Zvraznenie"/>
        </w:rPr>
        <w:t xml:space="preserve"> </w:t>
      </w:r>
      <w:proofErr w:type="spellStart"/>
      <w:r>
        <w:rPr>
          <w:rStyle w:val="Zvraznenie"/>
        </w:rPr>
        <w:t>with</w:t>
      </w:r>
      <w:proofErr w:type="spellEnd"/>
      <w:r>
        <w:rPr>
          <w:rStyle w:val="Zvraznenie"/>
        </w:rPr>
        <w:t xml:space="preserve"> </w:t>
      </w:r>
      <w:proofErr w:type="spellStart"/>
      <w:r>
        <w:rPr>
          <w:rStyle w:val="Zvraznenie"/>
        </w:rPr>
        <w:t>poorer</w:t>
      </w:r>
      <w:proofErr w:type="spellEnd"/>
      <w:r>
        <w:rPr>
          <w:rStyle w:val="Zvraznenie"/>
        </w:rPr>
        <w:t xml:space="preserve"> </w:t>
      </w:r>
      <w:proofErr w:type="spellStart"/>
      <w:r>
        <w:rPr>
          <w:rStyle w:val="Zvraznenie"/>
        </w:rPr>
        <w:t>outcomes</w:t>
      </w:r>
      <w:proofErr w:type="spellEnd"/>
      <w:r>
        <w:rPr>
          <w:rStyle w:val="Zvraznenie"/>
        </w:rPr>
        <w:t xml:space="preserve">? </w:t>
      </w:r>
      <w:proofErr w:type="spellStart"/>
      <w:r>
        <w:rPr>
          <w:rStyle w:val="Zvraznenie"/>
        </w:rPr>
        <w:t>Systematic</w:t>
      </w:r>
      <w:proofErr w:type="spellEnd"/>
      <w:r>
        <w:rPr>
          <w:rStyle w:val="Zvraznenie"/>
        </w:rPr>
        <w:t xml:space="preserve"> </w:t>
      </w:r>
      <w:proofErr w:type="spellStart"/>
      <w:r>
        <w:rPr>
          <w:rStyle w:val="Zvraznenie"/>
        </w:rPr>
        <w:t>review</w:t>
      </w:r>
      <w:proofErr w:type="spellEnd"/>
      <w:r>
        <w:rPr>
          <w:rStyle w:val="Zvraznenie"/>
        </w:rPr>
        <w:t xml:space="preserve">. British </w:t>
      </w:r>
      <w:proofErr w:type="spellStart"/>
      <w:r>
        <w:rPr>
          <w:rStyle w:val="Zvraznenie"/>
        </w:rPr>
        <w:t>journal</w:t>
      </w:r>
      <w:proofErr w:type="spellEnd"/>
      <w:r>
        <w:rPr>
          <w:rStyle w:val="Zvraznenie"/>
        </w:rPr>
        <w:t xml:space="preserve"> of </w:t>
      </w:r>
      <w:proofErr w:type="spellStart"/>
      <w:r>
        <w:rPr>
          <w:rStyle w:val="Zvraznenie"/>
        </w:rPr>
        <w:t>cancer</w:t>
      </w:r>
      <w:proofErr w:type="spellEnd"/>
      <w:r>
        <w:rPr>
          <w:rStyle w:val="Zvraznenie"/>
        </w:rPr>
        <w:t xml:space="preserve">, 112 </w:t>
      </w:r>
      <w:proofErr w:type="spellStart"/>
      <w:r>
        <w:rPr>
          <w:rStyle w:val="Zvraznenie"/>
        </w:rPr>
        <w:t>Suppl</w:t>
      </w:r>
      <w:proofErr w:type="spellEnd"/>
      <w:r>
        <w:rPr>
          <w:rStyle w:val="Zvraznenie"/>
        </w:rPr>
        <w:t xml:space="preserve"> 1(</w:t>
      </w:r>
      <w:proofErr w:type="spellStart"/>
      <w:r>
        <w:rPr>
          <w:rStyle w:val="Zvraznenie"/>
        </w:rPr>
        <w:t>Suppl</w:t>
      </w:r>
      <w:proofErr w:type="spellEnd"/>
      <w:r>
        <w:rPr>
          <w:rStyle w:val="Zvraznenie"/>
        </w:rPr>
        <w:t xml:space="preserve"> 1), S92–S107. </w:t>
      </w:r>
      <w:hyperlink r:id="rId50" w:history="1">
        <w:r>
          <w:rPr>
            <w:rStyle w:val="Hypertextovprepojenie"/>
            <w:i/>
            <w:iCs/>
          </w:rPr>
          <w:t>https://doi.org/10.1038/bjc.2015.48</w:t>
        </w:r>
      </w:hyperlink>
      <w:r>
        <w:rPr>
          <w:rStyle w:val="Zvraznenie"/>
        </w:rPr>
        <w:t xml:space="preserve"> ).</w:t>
      </w:r>
    </w:p>
    <w:p w:rsidR="00E90DA7" w:rsidRDefault="00121D82">
      <w:pPr>
        <w:pStyle w:val="Normlnywebov"/>
      </w:pPr>
      <w:r>
        <w:t xml:space="preserve">Podobné výsledky dosiahla aj štúdia na 1 128 pacientoch v Dánsku, kedy u 40 % pacientov s rakovinou hrubého čreva, pľúc, kože, prsníkov a prostaty, bola pozorovaná štatisticky významné zvýšenie 5-ročnej mortality pri predlžovaní diagnostickej doby </w:t>
      </w:r>
      <w:r>
        <w:rPr>
          <w:rStyle w:val="Zvraznenie"/>
        </w:rPr>
        <w:t xml:space="preserve">(zdroj: </w:t>
      </w:r>
      <w:proofErr w:type="spellStart"/>
      <w:r>
        <w:rPr>
          <w:rStyle w:val="Zvraznenie"/>
        </w:rPr>
        <w:t>Tørring</w:t>
      </w:r>
      <w:proofErr w:type="spellEnd"/>
      <w:r>
        <w:rPr>
          <w:rStyle w:val="Zvraznenie"/>
        </w:rPr>
        <w:t xml:space="preserve">, M. L., </w:t>
      </w:r>
      <w:proofErr w:type="spellStart"/>
      <w:r>
        <w:rPr>
          <w:rStyle w:val="Zvraznenie"/>
        </w:rPr>
        <w:t>Frydenberg</w:t>
      </w:r>
      <w:proofErr w:type="spellEnd"/>
      <w:r>
        <w:rPr>
          <w:rStyle w:val="Zvraznenie"/>
        </w:rPr>
        <w:t xml:space="preserve">, M., </w:t>
      </w:r>
      <w:proofErr w:type="spellStart"/>
      <w:r>
        <w:rPr>
          <w:rStyle w:val="Zvraznenie"/>
        </w:rPr>
        <w:t>Hansen</w:t>
      </w:r>
      <w:proofErr w:type="spellEnd"/>
      <w:r>
        <w:rPr>
          <w:rStyle w:val="Zvraznenie"/>
        </w:rPr>
        <w:t xml:space="preserve">, R. P., </w:t>
      </w:r>
      <w:proofErr w:type="spellStart"/>
      <w:r>
        <w:rPr>
          <w:rStyle w:val="Zvraznenie"/>
        </w:rPr>
        <w:t>Olesen</w:t>
      </w:r>
      <w:proofErr w:type="spellEnd"/>
      <w:r>
        <w:rPr>
          <w:rStyle w:val="Zvraznenie"/>
        </w:rPr>
        <w:t xml:space="preserve">, F., &amp; </w:t>
      </w:r>
      <w:proofErr w:type="spellStart"/>
      <w:r>
        <w:rPr>
          <w:rStyle w:val="Zvraznenie"/>
        </w:rPr>
        <w:t>Vedsted</w:t>
      </w:r>
      <w:proofErr w:type="spellEnd"/>
      <w:r>
        <w:rPr>
          <w:rStyle w:val="Zvraznenie"/>
        </w:rPr>
        <w:t xml:space="preserve">, P. (2013). </w:t>
      </w:r>
      <w:proofErr w:type="spellStart"/>
      <w:r>
        <w:rPr>
          <w:rStyle w:val="Zvraznenie"/>
        </w:rPr>
        <w:t>Evidence</w:t>
      </w:r>
      <w:proofErr w:type="spellEnd"/>
      <w:r>
        <w:rPr>
          <w:rStyle w:val="Zvraznenie"/>
        </w:rPr>
        <w:t xml:space="preserve"> of </w:t>
      </w:r>
      <w:proofErr w:type="spellStart"/>
      <w:r>
        <w:rPr>
          <w:rStyle w:val="Zvraznenie"/>
        </w:rPr>
        <w:t>increasing</w:t>
      </w:r>
      <w:proofErr w:type="spellEnd"/>
      <w:r>
        <w:rPr>
          <w:rStyle w:val="Zvraznenie"/>
        </w:rPr>
        <w:t xml:space="preserve"> mortality </w:t>
      </w:r>
      <w:proofErr w:type="spellStart"/>
      <w:r>
        <w:rPr>
          <w:rStyle w:val="Zvraznenie"/>
        </w:rPr>
        <w:t>with</w:t>
      </w:r>
      <w:proofErr w:type="spellEnd"/>
      <w:r>
        <w:rPr>
          <w:rStyle w:val="Zvraznenie"/>
        </w:rPr>
        <w:t xml:space="preserve"> </w:t>
      </w:r>
      <w:proofErr w:type="spellStart"/>
      <w:r>
        <w:rPr>
          <w:rStyle w:val="Zvraznenie"/>
        </w:rPr>
        <w:t>longer</w:t>
      </w:r>
      <w:proofErr w:type="spellEnd"/>
      <w:r>
        <w:rPr>
          <w:rStyle w:val="Zvraznenie"/>
        </w:rPr>
        <w:t xml:space="preserve"> </w:t>
      </w:r>
      <w:proofErr w:type="spellStart"/>
      <w:r>
        <w:rPr>
          <w:rStyle w:val="Zvraznenie"/>
        </w:rPr>
        <w:t>diagnostic</w:t>
      </w:r>
      <w:proofErr w:type="spellEnd"/>
      <w:r>
        <w:rPr>
          <w:rStyle w:val="Zvraznenie"/>
        </w:rPr>
        <w:t xml:space="preserve"> </w:t>
      </w:r>
      <w:proofErr w:type="spellStart"/>
      <w:r>
        <w:rPr>
          <w:rStyle w:val="Zvraznenie"/>
        </w:rPr>
        <w:t>intervals</w:t>
      </w:r>
      <w:proofErr w:type="spellEnd"/>
      <w:r>
        <w:rPr>
          <w:rStyle w:val="Zvraznenie"/>
        </w:rPr>
        <w:t xml:space="preserve"> </w:t>
      </w:r>
      <w:proofErr w:type="spellStart"/>
      <w:r>
        <w:rPr>
          <w:rStyle w:val="Zvraznenie"/>
        </w:rPr>
        <w:t>for</w:t>
      </w:r>
      <w:proofErr w:type="spellEnd"/>
      <w:r>
        <w:rPr>
          <w:rStyle w:val="Zvraznenie"/>
        </w:rPr>
        <w:t xml:space="preserve"> </w:t>
      </w:r>
      <w:proofErr w:type="spellStart"/>
      <w:r>
        <w:rPr>
          <w:rStyle w:val="Zvraznenie"/>
        </w:rPr>
        <w:t>five</w:t>
      </w:r>
      <w:proofErr w:type="spellEnd"/>
      <w:r>
        <w:rPr>
          <w:rStyle w:val="Zvraznenie"/>
        </w:rPr>
        <w:t xml:space="preserve"> </w:t>
      </w:r>
      <w:proofErr w:type="spellStart"/>
      <w:r>
        <w:rPr>
          <w:rStyle w:val="Zvraznenie"/>
        </w:rPr>
        <w:t>common</w:t>
      </w:r>
      <w:proofErr w:type="spellEnd"/>
      <w:r>
        <w:rPr>
          <w:rStyle w:val="Zvraznenie"/>
        </w:rPr>
        <w:t xml:space="preserve"> </w:t>
      </w:r>
      <w:proofErr w:type="spellStart"/>
      <w:r>
        <w:rPr>
          <w:rStyle w:val="Zvraznenie"/>
        </w:rPr>
        <w:t>cancers</w:t>
      </w:r>
      <w:proofErr w:type="spellEnd"/>
      <w:r>
        <w:rPr>
          <w:rStyle w:val="Zvraznenie"/>
        </w:rPr>
        <w:t xml:space="preserve">: a </w:t>
      </w:r>
      <w:proofErr w:type="spellStart"/>
      <w:r>
        <w:rPr>
          <w:rStyle w:val="Zvraznenie"/>
        </w:rPr>
        <w:t>cohort</w:t>
      </w:r>
      <w:proofErr w:type="spellEnd"/>
      <w:r>
        <w:rPr>
          <w:rStyle w:val="Zvraznenie"/>
        </w:rPr>
        <w:t xml:space="preserve"> study in </w:t>
      </w:r>
      <w:proofErr w:type="spellStart"/>
      <w:r>
        <w:rPr>
          <w:rStyle w:val="Zvraznenie"/>
        </w:rPr>
        <w:t>primary</w:t>
      </w:r>
      <w:proofErr w:type="spellEnd"/>
      <w:r>
        <w:rPr>
          <w:rStyle w:val="Zvraznenie"/>
        </w:rPr>
        <w:t xml:space="preserve"> </w:t>
      </w:r>
      <w:proofErr w:type="spellStart"/>
      <w:r>
        <w:rPr>
          <w:rStyle w:val="Zvraznenie"/>
        </w:rPr>
        <w:t>care</w:t>
      </w:r>
      <w:proofErr w:type="spellEnd"/>
      <w:r>
        <w:rPr>
          <w:rStyle w:val="Zvraznenie"/>
        </w:rPr>
        <w:t xml:space="preserve">. </w:t>
      </w:r>
      <w:proofErr w:type="spellStart"/>
      <w:r>
        <w:rPr>
          <w:rStyle w:val="Zvraznenie"/>
        </w:rPr>
        <w:t>European</w:t>
      </w:r>
      <w:proofErr w:type="spellEnd"/>
      <w:r>
        <w:rPr>
          <w:rStyle w:val="Zvraznenie"/>
        </w:rPr>
        <w:t xml:space="preserve"> </w:t>
      </w:r>
      <w:proofErr w:type="spellStart"/>
      <w:r>
        <w:rPr>
          <w:rStyle w:val="Zvraznenie"/>
        </w:rPr>
        <w:t>journal</w:t>
      </w:r>
      <w:proofErr w:type="spellEnd"/>
      <w:r>
        <w:rPr>
          <w:rStyle w:val="Zvraznenie"/>
        </w:rPr>
        <w:t xml:space="preserve"> of </w:t>
      </w:r>
      <w:proofErr w:type="spellStart"/>
      <w:r>
        <w:rPr>
          <w:rStyle w:val="Zvraznenie"/>
        </w:rPr>
        <w:t>cancer</w:t>
      </w:r>
      <w:proofErr w:type="spellEnd"/>
      <w:r>
        <w:rPr>
          <w:rStyle w:val="Zvraznenie"/>
        </w:rPr>
        <w:t xml:space="preserve"> (</w:t>
      </w:r>
      <w:proofErr w:type="spellStart"/>
      <w:r>
        <w:rPr>
          <w:rStyle w:val="Zvraznenie"/>
        </w:rPr>
        <w:t>Oxford</w:t>
      </w:r>
      <w:proofErr w:type="spellEnd"/>
      <w:r>
        <w:rPr>
          <w:rStyle w:val="Zvraznenie"/>
        </w:rPr>
        <w:t xml:space="preserve">, </w:t>
      </w:r>
      <w:proofErr w:type="spellStart"/>
      <w:r>
        <w:rPr>
          <w:rStyle w:val="Zvraznenie"/>
        </w:rPr>
        <w:t>England</w:t>
      </w:r>
      <w:proofErr w:type="spellEnd"/>
      <w:r>
        <w:rPr>
          <w:rStyle w:val="Zvraznenie"/>
        </w:rPr>
        <w:t xml:space="preserve"> : 1990), 49(9), 2187–2198. </w:t>
      </w:r>
      <w:hyperlink r:id="rId51" w:history="1">
        <w:r>
          <w:rPr>
            <w:rStyle w:val="Hypertextovprepojenie"/>
            <w:i/>
            <w:iCs/>
          </w:rPr>
          <w:t>https://doi.org/10.1016/j.ejca.2013.01.025</w:t>
        </w:r>
      </w:hyperlink>
      <w:r>
        <w:rPr>
          <w:rStyle w:val="Zvraznenie"/>
        </w:rPr>
        <w:t xml:space="preserve"> ). </w:t>
      </w:r>
    </w:p>
    <w:p w:rsidR="00E90DA7" w:rsidRDefault="00121D82">
      <w:pPr>
        <w:pStyle w:val="Normlnywebov"/>
      </w:pPr>
      <w:r>
        <w:t>Najnovšia systematická revízia a </w:t>
      </w:r>
      <w:proofErr w:type="spellStart"/>
      <w:r>
        <w:t>meta</w:t>
      </w:r>
      <w:proofErr w:type="spellEnd"/>
      <w:r>
        <w:t xml:space="preserve">-analýza 34 štúdii uskutočnených na siedmich hlavných typoch rakoviny (vrátane prsníka, hrubého čreva, pľúc) </w:t>
      </w:r>
      <w:r>
        <w:rPr>
          <w:rStyle w:val="Zvraznenie"/>
        </w:rPr>
        <w:t xml:space="preserve">(zdroj: </w:t>
      </w:r>
      <w:proofErr w:type="spellStart"/>
      <w:r>
        <w:rPr>
          <w:rStyle w:val="Zvraznenie"/>
        </w:rPr>
        <w:t>Hanna</w:t>
      </w:r>
      <w:proofErr w:type="spellEnd"/>
      <w:r>
        <w:rPr>
          <w:rStyle w:val="Zvraznenie"/>
        </w:rPr>
        <w:t xml:space="preserve">, T. P., King, W. D., </w:t>
      </w:r>
      <w:proofErr w:type="spellStart"/>
      <w:r>
        <w:rPr>
          <w:rStyle w:val="Zvraznenie"/>
        </w:rPr>
        <w:t>Thibodeau</w:t>
      </w:r>
      <w:proofErr w:type="spellEnd"/>
      <w:r>
        <w:rPr>
          <w:rStyle w:val="Zvraznenie"/>
        </w:rPr>
        <w:t xml:space="preserve">, S., </w:t>
      </w:r>
      <w:proofErr w:type="spellStart"/>
      <w:r>
        <w:rPr>
          <w:rStyle w:val="Zvraznenie"/>
        </w:rPr>
        <w:t>Jalink</w:t>
      </w:r>
      <w:proofErr w:type="spellEnd"/>
      <w:r>
        <w:rPr>
          <w:rStyle w:val="Zvraznenie"/>
        </w:rPr>
        <w:t xml:space="preserve">, M., Paulin, G. A., </w:t>
      </w:r>
      <w:proofErr w:type="spellStart"/>
      <w:r>
        <w:rPr>
          <w:rStyle w:val="Zvraznenie"/>
        </w:rPr>
        <w:t>Harvey-Jones</w:t>
      </w:r>
      <w:proofErr w:type="spellEnd"/>
      <w:r>
        <w:rPr>
          <w:rStyle w:val="Zvraznenie"/>
        </w:rPr>
        <w:t xml:space="preserve">, E., </w:t>
      </w:r>
      <w:proofErr w:type="spellStart"/>
      <w:r>
        <w:rPr>
          <w:rStyle w:val="Zvraznenie"/>
        </w:rPr>
        <w:t>O'Sullivan</w:t>
      </w:r>
      <w:proofErr w:type="spellEnd"/>
      <w:r>
        <w:rPr>
          <w:rStyle w:val="Zvraznenie"/>
        </w:rPr>
        <w:t xml:space="preserve">, D. E., </w:t>
      </w:r>
      <w:proofErr w:type="spellStart"/>
      <w:r>
        <w:rPr>
          <w:rStyle w:val="Zvraznenie"/>
        </w:rPr>
        <w:t>Booth</w:t>
      </w:r>
      <w:proofErr w:type="spellEnd"/>
      <w:r>
        <w:rPr>
          <w:rStyle w:val="Zvraznenie"/>
        </w:rPr>
        <w:t xml:space="preserve">, C. M., </w:t>
      </w:r>
      <w:proofErr w:type="spellStart"/>
      <w:r>
        <w:rPr>
          <w:rStyle w:val="Zvraznenie"/>
        </w:rPr>
        <w:t>Sullivan</w:t>
      </w:r>
      <w:proofErr w:type="spellEnd"/>
      <w:r>
        <w:rPr>
          <w:rStyle w:val="Zvraznenie"/>
        </w:rPr>
        <w:t xml:space="preserve">, R., &amp; </w:t>
      </w:r>
      <w:proofErr w:type="spellStart"/>
      <w:r>
        <w:rPr>
          <w:rStyle w:val="Zvraznenie"/>
        </w:rPr>
        <w:t>Aggarwal</w:t>
      </w:r>
      <w:proofErr w:type="spellEnd"/>
      <w:r>
        <w:rPr>
          <w:rStyle w:val="Zvraznenie"/>
        </w:rPr>
        <w:t xml:space="preserve">, A. (2020). Mortality </w:t>
      </w:r>
      <w:proofErr w:type="spellStart"/>
      <w:r>
        <w:rPr>
          <w:rStyle w:val="Zvraznenie"/>
        </w:rPr>
        <w:t>due</w:t>
      </w:r>
      <w:proofErr w:type="spellEnd"/>
      <w:r>
        <w:rPr>
          <w:rStyle w:val="Zvraznenie"/>
        </w:rPr>
        <w:t xml:space="preserve"> to </w:t>
      </w:r>
      <w:proofErr w:type="spellStart"/>
      <w:r>
        <w:rPr>
          <w:rStyle w:val="Zvraznenie"/>
        </w:rPr>
        <w:t>cancer</w:t>
      </w:r>
      <w:proofErr w:type="spellEnd"/>
      <w:r>
        <w:rPr>
          <w:rStyle w:val="Zvraznenie"/>
        </w:rPr>
        <w:t xml:space="preserve"> </w:t>
      </w:r>
      <w:proofErr w:type="spellStart"/>
      <w:r>
        <w:rPr>
          <w:rStyle w:val="Zvraznenie"/>
        </w:rPr>
        <w:t>treatment</w:t>
      </w:r>
      <w:proofErr w:type="spellEnd"/>
      <w:r>
        <w:rPr>
          <w:rStyle w:val="Zvraznenie"/>
        </w:rPr>
        <w:t xml:space="preserve"> </w:t>
      </w:r>
      <w:proofErr w:type="spellStart"/>
      <w:r>
        <w:rPr>
          <w:rStyle w:val="Zvraznenie"/>
        </w:rPr>
        <w:t>delay</w:t>
      </w:r>
      <w:proofErr w:type="spellEnd"/>
      <w:r>
        <w:rPr>
          <w:rStyle w:val="Zvraznenie"/>
        </w:rPr>
        <w:t xml:space="preserve">: </w:t>
      </w:r>
      <w:proofErr w:type="spellStart"/>
      <w:r>
        <w:rPr>
          <w:rStyle w:val="Zvraznenie"/>
        </w:rPr>
        <w:t>systematic</w:t>
      </w:r>
      <w:proofErr w:type="spellEnd"/>
      <w:r>
        <w:rPr>
          <w:rStyle w:val="Zvraznenie"/>
        </w:rPr>
        <w:t xml:space="preserve"> </w:t>
      </w:r>
      <w:proofErr w:type="spellStart"/>
      <w:r>
        <w:rPr>
          <w:rStyle w:val="Zvraznenie"/>
        </w:rPr>
        <w:t>review</w:t>
      </w:r>
      <w:proofErr w:type="spellEnd"/>
      <w:r>
        <w:rPr>
          <w:rStyle w:val="Zvraznenie"/>
        </w:rPr>
        <w:t xml:space="preserve"> and </w:t>
      </w:r>
      <w:proofErr w:type="spellStart"/>
      <w:r>
        <w:rPr>
          <w:rStyle w:val="Zvraznenie"/>
        </w:rPr>
        <w:t>meta-analysis</w:t>
      </w:r>
      <w:proofErr w:type="spellEnd"/>
      <w:r>
        <w:rPr>
          <w:rStyle w:val="Zvraznenie"/>
        </w:rPr>
        <w:t>. BMJ (</w:t>
      </w:r>
      <w:proofErr w:type="spellStart"/>
      <w:r>
        <w:rPr>
          <w:rStyle w:val="Zvraznenie"/>
        </w:rPr>
        <w:t>Clinical</w:t>
      </w:r>
      <w:proofErr w:type="spellEnd"/>
      <w:r>
        <w:rPr>
          <w:rStyle w:val="Zvraznenie"/>
        </w:rPr>
        <w:t xml:space="preserve"> </w:t>
      </w:r>
      <w:proofErr w:type="spellStart"/>
      <w:r>
        <w:rPr>
          <w:rStyle w:val="Zvraznenie"/>
        </w:rPr>
        <w:t>research</w:t>
      </w:r>
      <w:proofErr w:type="spellEnd"/>
      <w:r>
        <w:rPr>
          <w:rStyle w:val="Zvraznenie"/>
        </w:rPr>
        <w:t xml:space="preserve"> </w:t>
      </w:r>
      <w:proofErr w:type="spellStart"/>
      <w:r>
        <w:rPr>
          <w:rStyle w:val="Zvraznenie"/>
        </w:rPr>
        <w:t>ed</w:t>
      </w:r>
      <w:proofErr w:type="spellEnd"/>
      <w:r>
        <w:rPr>
          <w:rStyle w:val="Zvraznenie"/>
        </w:rPr>
        <w:t xml:space="preserve">.), 371, m4087. </w:t>
      </w:r>
      <w:hyperlink r:id="rId52" w:history="1">
        <w:r>
          <w:rPr>
            <w:rStyle w:val="Hypertextovprepojenie"/>
            <w:i/>
            <w:iCs/>
          </w:rPr>
          <w:t>https://doi.org/10.1136/bmj.m4087</w:t>
        </w:r>
      </w:hyperlink>
      <w:r>
        <w:t xml:space="preserve">) zistila, že </w:t>
      </w:r>
      <w:r>
        <w:rPr>
          <w:rStyle w:val="Siln"/>
        </w:rPr>
        <w:t>oneskorenie medzi diagnózou začiatkom liečby o každé štyri týždne je spojené s 1-13% relatívnym zvýšením úmrtnosti zo všetkých príčin</w:t>
      </w:r>
      <w:r>
        <w:t>.</w:t>
      </w:r>
    </w:p>
    <w:p w:rsidR="00E90DA7" w:rsidRDefault="00121D82">
      <w:pPr>
        <w:pStyle w:val="Normlnywebov"/>
      </w:pPr>
      <w:r>
        <w:br/>
        <w:t xml:space="preserve">Cieľom modulu Dotazníku systému OnkoAsist je zvýšiť mieru </w:t>
      </w:r>
      <w:proofErr w:type="spellStart"/>
      <w:r>
        <w:t>suspekcie</w:t>
      </w:r>
      <w:proofErr w:type="spellEnd"/>
      <w:r>
        <w:t xml:space="preserve"> na možné onkologické ochorenia zo súčasných 9 – 11 % (viď kapitolu 3.2) na 46 – 57 % </w:t>
      </w:r>
      <w:r>
        <w:rPr>
          <w:rStyle w:val="Zvraznenie"/>
        </w:rPr>
        <w:t xml:space="preserve"> (zdroj: Za referenčnú hodnotu bol zvolený súčasný stav v NHS na základe dokumentu Národný audit diagnostiky rakoviny, NHS, 2018, parameter – podiel pacientov referovaných z primárnej úrovne ZS cez zrýchlené odporúčanie s </w:t>
      </w:r>
      <w:proofErr w:type="spellStart"/>
      <w:r>
        <w:rPr>
          <w:rStyle w:val="Zvraznenie"/>
        </w:rPr>
        <w:t>podpozrením</w:t>
      </w:r>
      <w:proofErr w:type="spellEnd"/>
      <w:r>
        <w:rPr>
          <w:rStyle w:val="Zvraznenie"/>
        </w:rPr>
        <w:t xml:space="preserve"> na rakovinu, </w:t>
      </w:r>
      <w:hyperlink r:id="rId53" w:history="1">
        <w:r>
          <w:rPr>
            <w:rStyle w:val="Hypertextovprepojenie"/>
            <w:i/>
            <w:iCs/>
          </w:rPr>
          <w:t>https://bjgp.org/content/68/666/e63</w:t>
        </w:r>
      </w:hyperlink>
      <w:r>
        <w:rPr>
          <w:rStyle w:val="Zvraznenie"/>
        </w:rPr>
        <w:t>)</w:t>
      </w:r>
      <w:r>
        <w:t xml:space="preserve">, a teda </w:t>
      </w:r>
      <w:r>
        <w:rPr>
          <w:rStyle w:val="Siln"/>
        </w:rPr>
        <w:t>pri plnom nasadení systému je možné odvrátiť 157 úmrtí ročne</w:t>
      </w:r>
      <w:r>
        <w:t xml:space="preserve">. Do úvahy treba brať, že zvolený parameter je konzervatívny a neberie do úvahy stúpajúcu </w:t>
      </w:r>
      <w:proofErr w:type="spellStart"/>
      <w:r>
        <w:t>incidenciu</w:t>
      </w:r>
      <w:proofErr w:type="spellEnd"/>
      <w:r>
        <w:t xml:space="preserve"> daných diagnóz.</w:t>
      </w:r>
    </w:p>
    <w:p w:rsidR="00E90DA7" w:rsidRDefault="00121D82">
      <w:pPr>
        <w:pStyle w:val="Normlnywebov"/>
      </w:pPr>
      <w:r>
        <w:br/>
      </w:r>
      <w:r>
        <w:rPr>
          <w:rStyle w:val="Siln"/>
        </w:rPr>
        <w:t>Hodnota jedného získaného roku života</w:t>
      </w:r>
      <w:r>
        <w:t xml:space="preserve"> vychádza zo zákona č. 363/2011 Z. z. o rozsahu a podmienkach úhrady liekov, zdravotníckych pomôcok a dietetických potravín na základe verejného zdravotného poistenia a je podľa čl. 1, § 7, bodu 2 určená ako 24-násobok priemernej mesačnej mzdy. V  2020 (posledný dostupný dátový bod s priemernou mesačnou mzdou) teda ide o </w:t>
      </w:r>
      <w:r>
        <w:rPr>
          <w:rStyle w:val="Siln"/>
        </w:rPr>
        <w:t>EUR 25</w:t>
      </w:r>
      <w:r>
        <w:t xml:space="preserve"> </w:t>
      </w:r>
      <w:r>
        <w:rPr>
          <w:rStyle w:val="Siln"/>
        </w:rPr>
        <w:t>784</w:t>
      </w:r>
      <w:r>
        <w:t xml:space="preserve"> </w:t>
      </w:r>
      <w:r>
        <w:rPr>
          <w:rStyle w:val="Zvraznenie"/>
        </w:rPr>
        <w:t>(zdroj: ŠÚ SR - Výška priemernej mzdy zverejnenej za rok 2020 je 1 133 EUR, a teda QALY = 24 x 1 133 = 27 192 EUR.)</w:t>
      </w:r>
    </w:p>
    <w:p w:rsidR="00E90DA7" w:rsidRDefault="00121D82">
      <w:pPr>
        <w:pStyle w:val="Normlnywebov"/>
      </w:pPr>
      <w:r>
        <w:br/>
        <w:t>Pre výpočet peňažného vyjadrenie je potrebné získané roky života vynásobiť koeficientom úžitku, ktorý určuje hodnotu kvalitného života s diagnózou rakoviny. Pre odhad úžitku bola použitá štúdia na 607 pacientoch s rakovinou hrubého čreva</w:t>
      </w:r>
      <w:r>
        <w:rPr>
          <w:rStyle w:val="Zvraznenie"/>
        </w:rPr>
        <w:t xml:space="preserve"> (zdroj: </w:t>
      </w:r>
      <w:proofErr w:type="spellStart"/>
      <w:r>
        <w:rPr>
          <w:rStyle w:val="Zvraznenie"/>
        </w:rPr>
        <w:t>Lee</w:t>
      </w:r>
      <w:proofErr w:type="spellEnd"/>
      <w:r>
        <w:rPr>
          <w:rStyle w:val="Zvraznenie"/>
        </w:rPr>
        <w:t xml:space="preserve">, J. Y., </w:t>
      </w:r>
      <w:proofErr w:type="spellStart"/>
      <w:r>
        <w:rPr>
          <w:rStyle w:val="Zvraznenie"/>
        </w:rPr>
        <w:t>Ock</w:t>
      </w:r>
      <w:proofErr w:type="spellEnd"/>
      <w:r>
        <w:rPr>
          <w:rStyle w:val="Zvraznenie"/>
        </w:rPr>
        <w:t xml:space="preserve">, M., </w:t>
      </w:r>
      <w:proofErr w:type="spellStart"/>
      <w:r>
        <w:rPr>
          <w:rStyle w:val="Zvraznenie"/>
        </w:rPr>
        <w:t>Jo</w:t>
      </w:r>
      <w:proofErr w:type="spellEnd"/>
      <w:r>
        <w:rPr>
          <w:rStyle w:val="Zvraznenie"/>
        </w:rPr>
        <w:t xml:space="preserve">, M. W., </w:t>
      </w:r>
      <w:proofErr w:type="spellStart"/>
      <w:r>
        <w:rPr>
          <w:rStyle w:val="Zvraznenie"/>
        </w:rPr>
        <w:t>Son</w:t>
      </w:r>
      <w:proofErr w:type="spellEnd"/>
      <w:r>
        <w:rPr>
          <w:rStyle w:val="Zvraznenie"/>
        </w:rPr>
        <w:t xml:space="preserve">, W. S., </w:t>
      </w:r>
      <w:proofErr w:type="spellStart"/>
      <w:r>
        <w:rPr>
          <w:rStyle w:val="Zvraznenie"/>
        </w:rPr>
        <w:t>Lee</w:t>
      </w:r>
      <w:proofErr w:type="spellEnd"/>
      <w:r>
        <w:rPr>
          <w:rStyle w:val="Zvraznenie"/>
        </w:rPr>
        <w:t xml:space="preserve">, H. J., Kim, S. H., Kim, H. J., &amp; </w:t>
      </w:r>
      <w:proofErr w:type="spellStart"/>
      <w:r>
        <w:rPr>
          <w:rStyle w:val="Zvraznenie"/>
        </w:rPr>
        <w:t>Lee</w:t>
      </w:r>
      <w:proofErr w:type="spellEnd"/>
      <w:r>
        <w:rPr>
          <w:rStyle w:val="Zvraznenie"/>
        </w:rPr>
        <w:t xml:space="preserve">, J. L. (2017). </w:t>
      </w:r>
      <w:proofErr w:type="spellStart"/>
      <w:r>
        <w:rPr>
          <w:rStyle w:val="Zvraznenie"/>
        </w:rPr>
        <w:t>Estimating</w:t>
      </w:r>
      <w:proofErr w:type="spellEnd"/>
      <w:r>
        <w:rPr>
          <w:rStyle w:val="Zvraznenie"/>
        </w:rPr>
        <w:t xml:space="preserve"> utility </w:t>
      </w:r>
      <w:proofErr w:type="spellStart"/>
      <w:r>
        <w:rPr>
          <w:rStyle w:val="Zvraznenie"/>
        </w:rPr>
        <w:t>weights</w:t>
      </w:r>
      <w:proofErr w:type="spellEnd"/>
      <w:r>
        <w:rPr>
          <w:rStyle w:val="Zvraznenie"/>
        </w:rPr>
        <w:t xml:space="preserve"> and </w:t>
      </w:r>
      <w:proofErr w:type="spellStart"/>
      <w:r>
        <w:rPr>
          <w:rStyle w:val="Zvraznenie"/>
        </w:rPr>
        <w:t>quality-adjusted</w:t>
      </w:r>
      <w:proofErr w:type="spellEnd"/>
      <w:r>
        <w:rPr>
          <w:rStyle w:val="Zvraznenie"/>
        </w:rPr>
        <w:t xml:space="preserve"> </w:t>
      </w:r>
      <w:proofErr w:type="spellStart"/>
      <w:r>
        <w:rPr>
          <w:rStyle w:val="Zvraznenie"/>
        </w:rPr>
        <w:t>life</w:t>
      </w:r>
      <w:proofErr w:type="spellEnd"/>
      <w:r>
        <w:rPr>
          <w:rStyle w:val="Zvraznenie"/>
        </w:rPr>
        <w:t xml:space="preserve"> </w:t>
      </w:r>
      <w:proofErr w:type="spellStart"/>
      <w:r>
        <w:rPr>
          <w:rStyle w:val="Zvraznenie"/>
        </w:rPr>
        <w:t>year</w:t>
      </w:r>
      <w:proofErr w:type="spellEnd"/>
      <w:r>
        <w:rPr>
          <w:rStyle w:val="Zvraznenie"/>
        </w:rPr>
        <w:t xml:space="preserve"> </w:t>
      </w:r>
      <w:proofErr w:type="spellStart"/>
      <w:r>
        <w:rPr>
          <w:rStyle w:val="Zvraznenie"/>
        </w:rPr>
        <w:t>loss</w:t>
      </w:r>
      <w:proofErr w:type="spellEnd"/>
      <w:r>
        <w:rPr>
          <w:rStyle w:val="Zvraznenie"/>
        </w:rPr>
        <w:t xml:space="preserve"> </w:t>
      </w:r>
      <w:proofErr w:type="spellStart"/>
      <w:r>
        <w:rPr>
          <w:rStyle w:val="Zvraznenie"/>
        </w:rPr>
        <w:t>for</w:t>
      </w:r>
      <w:proofErr w:type="spellEnd"/>
      <w:r>
        <w:rPr>
          <w:rStyle w:val="Zvraznenie"/>
        </w:rPr>
        <w:t xml:space="preserve"> </w:t>
      </w:r>
      <w:proofErr w:type="spellStart"/>
      <w:r>
        <w:rPr>
          <w:rStyle w:val="Zvraznenie"/>
        </w:rPr>
        <w:t>colorectal</w:t>
      </w:r>
      <w:proofErr w:type="spellEnd"/>
      <w:r>
        <w:rPr>
          <w:rStyle w:val="Zvraznenie"/>
        </w:rPr>
        <w:t xml:space="preserve"> </w:t>
      </w:r>
      <w:proofErr w:type="spellStart"/>
      <w:r>
        <w:rPr>
          <w:rStyle w:val="Zvraznenie"/>
        </w:rPr>
        <w:t>cancer-related</w:t>
      </w:r>
      <w:proofErr w:type="spellEnd"/>
      <w:r>
        <w:rPr>
          <w:rStyle w:val="Zvraznenie"/>
        </w:rPr>
        <w:t xml:space="preserve"> </w:t>
      </w:r>
      <w:proofErr w:type="spellStart"/>
      <w:r>
        <w:rPr>
          <w:rStyle w:val="Zvraznenie"/>
        </w:rPr>
        <w:t>health</w:t>
      </w:r>
      <w:proofErr w:type="spellEnd"/>
      <w:r>
        <w:rPr>
          <w:rStyle w:val="Zvraznenie"/>
        </w:rPr>
        <w:t xml:space="preserve"> </w:t>
      </w:r>
      <w:proofErr w:type="spellStart"/>
      <w:r>
        <w:rPr>
          <w:rStyle w:val="Zvraznenie"/>
        </w:rPr>
        <w:t>states</w:t>
      </w:r>
      <w:proofErr w:type="spellEnd"/>
      <w:r>
        <w:rPr>
          <w:rStyle w:val="Zvraznenie"/>
        </w:rPr>
        <w:t xml:space="preserve"> in </w:t>
      </w:r>
      <w:proofErr w:type="spellStart"/>
      <w:r>
        <w:rPr>
          <w:rStyle w:val="Zvraznenie"/>
        </w:rPr>
        <w:t>Korea</w:t>
      </w:r>
      <w:proofErr w:type="spellEnd"/>
      <w:r>
        <w:rPr>
          <w:rStyle w:val="Zvraznenie"/>
        </w:rPr>
        <w:t xml:space="preserve">. </w:t>
      </w:r>
      <w:proofErr w:type="spellStart"/>
      <w:r>
        <w:rPr>
          <w:rStyle w:val="Zvraznenie"/>
        </w:rPr>
        <w:t>Scientific</w:t>
      </w:r>
      <w:proofErr w:type="spellEnd"/>
      <w:r>
        <w:rPr>
          <w:rStyle w:val="Zvraznenie"/>
        </w:rPr>
        <w:t xml:space="preserve"> </w:t>
      </w:r>
      <w:proofErr w:type="spellStart"/>
      <w:r>
        <w:rPr>
          <w:rStyle w:val="Zvraznenie"/>
        </w:rPr>
        <w:t>reports</w:t>
      </w:r>
      <w:proofErr w:type="spellEnd"/>
      <w:r>
        <w:rPr>
          <w:rStyle w:val="Zvraznenie"/>
        </w:rPr>
        <w:t xml:space="preserve">, 7(1), 5571. </w:t>
      </w:r>
      <w:hyperlink r:id="rId54" w:history="1">
        <w:r>
          <w:rPr>
            <w:rStyle w:val="Hypertextovprepojenie"/>
            <w:i/>
            <w:iCs/>
          </w:rPr>
          <w:t>https://doi.org/10.1038/s41598-017-06004-6</w:t>
        </w:r>
      </w:hyperlink>
      <w:r>
        <w:t xml:space="preserve"> </w:t>
      </w:r>
      <w:r>
        <w:rPr>
          <w:rStyle w:val="Zvraznenie"/>
        </w:rPr>
        <w:t>),</w:t>
      </w:r>
      <w:r>
        <w:t xml:space="preserve"> ktorá vykazuje vo zvýšených štádiách vysoké obmedzenie pre pacienta. Táto štúdia odhadla priemerný úžitok naprieč všetkými pacientami na úrovni 0,61. Pre výpočet prínosov tohto projektu teda uvažujeme s </w:t>
      </w:r>
      <w:r>
        <w:rPr>
          <w:rStyle w:val="Siln"/>
        </w:rPr>
        <w:t>QALY na úrovni 25 784 EUR * 0,61 = 15 728 EUR za každý získaný rok prežitia do 5 rokov od diagnózy.</w:t>
      </w:r>
    </w:p>
    <w:p w:rsidR="00E90DA7" w:rsidRDefault="00121D82">
      <w:pPr>
        <w:pStyle w:val="Normlnywebov"/>
      </w:pPr>
      <w:r>
        <w:br/>
        <w:t xml:space="preserve">Vzhľadom na to, že na Slovensku neexistujú presné štatistiky úmrtia v rámci 5 ročného prežívania, pre odhad zníženia odvrátiteľných úmrtí budeme uvažovať nad štandardným rozdelením pacientov, a teda pre každé odvrátené úmrtie uvažujeme so záchranou 2,5 roka života. V peňažnom vyjadrení, tak </w:t>
      </w:r>
      <w:r>
        <w:rPr>
          <w:rStyle w:val="Siln"/>
        </w:rPr>
        <w:t>každý zachránený pacient bude ekonomickým prínosom kalkulovaným ako spoločenský vplyv na zdravie obyvateľstva </w:t>
      </w:r>
      <w:r>
        <w:t xml:space="preserve"> ako 2,5 * 15 728 EUR = </w:t>
      </w:r>
      <w:r>
        <w:rPr>
          <w:rStyle w:val="Siln"/>
        </w:rPr>
        <w:t>39 320 EUR.</w:t>
      </w:r>
    </w:p>
    <w:p w:rsidR="00E90DA7" w:rsidRDefault="00121D82">
      <w:pPr>
        <w:pStyle w:val="Normlnywebov"/>
        <w:spacing w:after="240" w:afterAutospacing="0"/>
      </w:pPr>
      <w:r>
        <w:br/>
      </w:r>
      <w:r>
        <w:rPr>
          <w:rStyle w:val="Siln"/>
        </w:rPr>
        <w:t>Celkové prínosy</w:t>
      </w:r>
      <w:r>
        <w:t xml:space="preserve"> sú tak v peňažnom vyjadrení vynásobením získaných štandardizovaných QALY od 3. roku (predpokladá sa prvé odvrátene úmrtie od začiatku vývoja systému) </w:t>
      </w:r>
      <w:r>
        <w:rPr>
          <w:rStyle w:val="Zvraznenie"/>
        </w:rPr>
        <w:t>(zdroj: Ekonomický model predpokladá 12 mesiacov vývoja riešenia. Následne sa predpokladá prvé odvrátené úmrtie od 2,5 roka po spustení systému. (stredná hodnota 5 ročného prežívania))</w:t>
      </w:r>
      <w:r>
        <w:t xml:space="preserve"> podielom zapojených útvarov až po koniec ekonomického modelu. A teda prínosy sú: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050"/>
        <w:gridCol w:w="465"/>
        <w:gridCol w:w="465"/>
        <w:gridCol w:w="796"/>
        <w:gridCol w:w="926"/>
        <w:gridCol w:w="926"/>
        <w:gridCol w:w="926"/>
        <w:gridCol w:w="926"/>
        <w:gridCol w:w="926"/>
        <w:gridCol w:w="926"/>
        <w:gridCol w:w="1012"/>
      </w:tblGrid>
      <w:tr w:rsidR="00E90DA7">
        <w:trPr>
          <w:divId w:val="1580094309"/>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lastRenderedPageBreak/>
              <w:t>Rok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10</w:t>
            </w:r>
          </w:p>
        </w:tc>
      </w:tr>
      <w:tr w:rsidR="00E90DA7">
        <w:trPr>
          <w:divId w:val="1580094309"/>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Podiel zapojených útvarov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75%</w:t>
            </w:r>
          </w:p>
        </w:tc>
      </w:tr>
      <w:tr w:rsidR="00E90DA7">
        <w:trPr>
          <w:divId w:val="1580094309"/>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Počet odvrátených úmrtí ročne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78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78</w:t>
            </w:r>
          </w:p>
        </w:tc>
      </w:tr>
      <w:tr w:rsidR="00E90DA7">
        <w:trPr>
          <w:divId w:val="1580094309"/>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Počet odvrátených úmrtí kumulatívne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45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84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162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240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318</w:t>
            </w:r>
          </w:p>
        </w:tc>
      </w:tr>
      <w:tr w:rsidR="00E90DA7">
        <w:trPr>
          <w:divId w:val="1580094309"/>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Kumulatívne prínosy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€622,020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€1,244,040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€1,866,060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€3,483,312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€5,100,564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€6,717,816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€9,952,320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€13,186,824</w:t>
            </w:r>
          </w:p>
        </w:tc>
      </w:tr>
    </w:tbl>
    <w:p w:rsidR="00E90DA7" w:rsidRDefault="00E90DA7">
      <w:pPr>
        <w:pStyle w:val="Normlnywebov"/>
        <w:spacing w:after="240" w:afterAutospacing="0"/>
      </w:pPr>
    </w:p>
    <w:p w:rsidR="00E90DA7" w:rsidRDefault="00121D82">
      <w:pPr>
        <w:numPr>
          <w:ilvl w:val="0"/>
          <w:numId w:val="35"/>
        </w:numPr>
        <w:spacing w:before="100" w:beforeAutospacing="1" w:after="100" w:afterAutospacing="1"/>
        <w:rPr>
          <w:rFonts w:eastAsia="Times New Roman"/>
        </w:rPr>
      </w:pPr>
      <w:r>
        <w:rPr>
          <w:rStyle w:val="Siln"/>
          <w:rFonts w:eastAsia="Times New Roman"/>
        </w:rPr>
        <w:t>Modul Komunikácia, Klinické dáta</w:t>
      </w:r>
    </w:p>
    <w:p w:rsidR="00E90DA7" w:rsidRDefault="00121D82">
      <w:pPr>
        <w:pStyle w:val="Normlnywebov"/>
      </w:pPr>
      <w:r>
        <w:t>Moduly Komunikácia, Klinické dáta systému OnkoAsist majú ďalej priniesť skrátenie doby od prvej diagnostiky po začiatok liečby znížením prestojov, čakacích dôb a zrýchlením rozhodovania, resp. zvýšením dodržiavania štandardných diagnosticko-terapeutických postupov (</w:t>
      </w:r>
      <w:proofErr w:type="spellStart"/>
      <w:r>
        <w:t>t.j</w:t>
      </w:r>
      <w:proofErr w:type="spellEnd"/>
      <w:r>
        <w:t xml:space="preserve">. odstránením nadbytočných vyšetrení / výkonov a tým časového zdržania). Výpočet prínosov pre uvedenú skupinu modulov sa opiera o vyššie popísané zistenia, že </w:t>
      </w:r>
      <w:r>
        <w:rPr>
          <w:rStyle w:val="Siln"/>
        </w:rPr>
        <w:t>oneskorenie medzi diagnózou začiatkom liečby o každé štyri týždne je spojené s 1-13% relatívnym zvýšením úmrtnosti zo všetkých príčin</w:t>
      </w:r>
      <w:r>
        <w:t>.</w:t>
      </w:r>
    </w:p>
    <w:p w:rsidR="00E90DA7" w:rsidRDefault="00121D82">
      <w:pPr>
        <w:pStyle w:val="Normlnywebov"/>
      </w:pPr>
      <w:r>
        <w:br/>
        <w:t xml:space="preserve">Cieľom systému OnkoAsist je skrátiť dobu medzi prvými príznakmi a prvou zahájenou liečbou o 2 – 12 týždňov, podľa špecifickej diagnózy (viď časť Motivácia). Z tohto dôvodu budeme ďalej uvažovať, že systém pri plnom nasadení môže </w:t>
      </w:r>
      <w:r>
        <w:rPr>
          <w:rStyle w:val="Siln"/>
        </w:rPr>
        <w:t xml:space="preserve">odvrátiť 1 109 úmrtí na vybrané diagnózy ročne </w:t>
      </w:r>
      <w:r>
        <w:rPr>
          <w:rStyle w:val="Zvraznenie"/>
        </w:rPr>
        <w:t xml:space="preserve">(zdroj: Od celkového počtu odvrátených úmrtí sú odpočítané prínosy Modulu Dotazník v plnom rozsahu, </w:t>
      </w:r>
      <w:proofErr w:type="spellStart"/>
      <w:r>
        <w:rPr>
          <w:rStyle w:val="Zvraznenie"/>
        </w:rPr>
        <w:t>t.j</w:t>
      </w:r>
      <w:proofErr w:type="spellEnd"/>
      <w:r>
        <w:rPr>
          <w:rStyle w:val="Zvraznenie"/>
        </w:rPr>
        <w:t>. 157 odvrátených úmrtí.)</w:t>
      </w:r>
      <w:r>
        <w:t xml:space="preserve"> zo súčasných 4 783. Do úvahy treba brať, že zvolený parameter je konzervatívny a neberie do úvahy stúpajúcu </w:t>
      </w:r>
      <w:proofErr w:type="spellStart"/>
      <w:r>
        <w:t>incidenciu</w:t>
      </w:r>
      <w:proofErr w:type="spellEnd"/>
      <w:r>
        <w:t xml:space="preserve"> daných diagnóz a ani zvýšenie prežívania na základe predpokladanej vyššej indikácie inovatívnych liečebných postupov systematickej liečby podporenej expertným systémom OnkoAsist.</w:t>
      </w:r>
    </w:p>
    <w:p w:rsidR="00E90DA7" w:rsidRDefault="00121D82">
      <w:pPr>
        <w:pStyle w:val="Normlnywebov"/>
      </w:pPr>
      <w:r>
        <w:lastRenderedPageBreak/>
        <w:br/>
      </w:r>
      <w:r>
        <w:rPr>
          <w:rStyle w:val="Siln"/>
        </w:rPr>
        <w:t>Hodnota jedného získaného roku života</w:t>
      </w:r>
      <w:r>
        <w:t xml:space="preserve"> vychádza zo zákona č. 363/2011 Z. z. o rozsahu a podmienkach úhrady liekov, zdravotníckych pomôcok a dietetických potravín na základe verejného zdravotného poistenia a je podľa čl. 1, § 7, bodu 2 určená ako 24-násobok priemernej mesačnej mzdy. V  2020 (posledný dostupný dátový bod s priemernou mesačnou mzdou) teda ide o </w:t>
      </w:r>
      <w:r>
        <w:rPr>
          <w:rStyle w:val="Siln"/>
        </w:rPr>
        <w:t>EUR 25</w:t>
      </w:r>
      <w:r>
        <w:t xml:space="preserve"> </w:t>
      </w:r>
      <w:r>
        <w:rPr>
          <w:rStyle w:val="Siln"/>
        </w:rPr>
        <w:t>784</w:t>
      </w:r>
      <w:r>
        <w:t xml:space="preserve"> </w:t>
      </w:r>
      <w:r>
        <w:rPr>
          <w:rStyle w:val="Zvraznenie"/>
        </w:rPr>
        <w:t>(zdroj: ŠÚ SR - Výška priemernej mzdy zverejnenej za rok 2020 je 1 133 EUR, a teda QALY = 24 x 1 133 = 27 192 EUR.)</w:t>
      </w:r>
    </w:p>
    <w:p w:rsidR="00E90DA7" w:rsidRDefault="00121D82">
      <w:pPr>
        <w:pStyle w:val="Normlnywebov"/>
      </w:pPr>
      <w:r>
        <w:br/>
        <w:t xml:space="preserve">Pre výpočet peňažného vyjadrenie je potrebné získané roky života vynásobiť koeficientom úžitku, ktorý určuje hodnotu kvalitného života s diagnózou rakoviny. Pre odhad úžitku bola použitá štúdia na 607 pacientoch s rakovinou hrubého čreva </w:t>
      </w:r>
      <w:r>
        <w:rPr>
          <w:rStyle w:val="Zvraznenie"/>
        </w:rPr>
        <w:t xml:space="preserve">(zdroj: </w:t>
      </w:r>
      <w:proofErr w:type="spellStart"/>
      <w:r>
        <w:rPr>
          <w:rStyle w:val="Zvraznenie"/>
        </w:rPr>
        <w:t>Lee</w:t>
      </w:r>
      <w:proofErr w:type="spellEnd"/>
      <w:r>
        <w:rPr>
          <w:rStyle w:val="Zvraznenie"/>
        </w:rPr>
        <w:t xml:space="preserve">, J. Y., </w:t>
      </w:r>
      <w:proofErr w:type="spellStart"/>
      <w:r>
        <w:rPr>
          <w:rStyle w:val="Zvraznenie"/>
        </w:rPr>
        <w:t>Ock</w:t>
      </w:r>
      <w:proofErr w:type="spellEnd"/>
      <w:r>
        <w:rPr>
          <w:rStyle w:val="Zvraznenie"/>
        </w:rPr>
        <w:t xml:space="preserve">, M., </w:t>
      </w:r>
      <w:proofErr w:type="spellStart"/>
      <w:r>
        <w:rPr>
          <w:rStyle w:val="Zvraznenie"/>
        </w:rPr>
        <w:t>Jo</w:t>
      </w:r>
      <w:proofErr w:type="spellEnd"/>
      <w:r>
        <w:rPr>
          <w:rStyle w:val="Zvraznenie"/>
        </w:rPr>
        <w:t xml:space="preserve">, M. W., </w:t>
      </w:r>
      <w:proofErr w:type="spellStart"/>
      <w:r>
        <w:rPr>
          <w:rStyle w:val="Zvraznenie"/>
        </w:rPr>
        <w:t>Son</w:t>
      </w:r>
      <w:proofErr w:type="spellEnd"/>
      <w:r>
        <w:rPr>
          <w:rStyle w:val="Zvraznenie"/>
        </w:rPr>
        <w:t xml:space="preserve">, W. S., </w:t>
      </w:r>
      <w:proofErr w:type="spellStart"/>
      <w:r>
        <w:rPr>
          <w:rStyle w:val="Zvraznenie"/>
        </w:rPr>
        <w:t>Lee</w:t>
      </w:r>
      <w:proofErr w:type="spellEnd"/>
      <w:r>
        <w:rPr>
          <w:rStyle w:val="Zvraznenie"/>
        </w:rPr>
        <w:t xml:space="preserve">, H. J., Kim, S. H., Kim, H. J., &amp; </w:t>
      </w:r>
      <w:proofErr w:type="spellStart"/>
      <w:r>
        <w:rPr>
          <w:rStyle w:val="Zvraznenie"/>
        </w:rPr>
        <w:t>Lee</w:t>
      </w:r>
      <w:proofErr w:type="spellEnd"/>
      <w:r>
        <w:rPr>
          <w:rStyle w:val="Zvraznenie"/>
        </w:rPr>
        <w:t xml:space="preserve">, J. L. (2017). </w:t>
      </w:r>
      <w:proofErr w:type="spellStart"/>
      <w:r>
        <w:rPr>
          <w:rStyle w:val="Zvraznenie"/>
        </w:rPr>
        <w:t>Estimating</w:t>
      </w:r>
      <w:proofErr w:type="spellEnd"/>
      <w:r>
        <w:rPr>
          <w:rStyle w:val="Zvraznenie"/>
        </w:rPr>
        <w:t xml:space="preserve"> utility </w:t>
      </w:r>
      <w:proofErr w:type="spellStart"/>
      <w:r>
        <w:rPr>
          <w:rStyle w:val="Zvraznenie"/>
        </w:rPr>
        <w:t>weights</w:t>
      </w:r>
      <w:proofErr w:type="spellEnd"/>
      <w:r>
        <w:rPr>
          <w:rStyle w:val="Zvraznenie"/>
        </w:rPr>
        <w:t xml:space="preserve"> and </w:t>
      </w:r>
      <w:proofErr w:type="spellStart"/>
      <w:r>
        <w:rPr>
          <w:rStyle w:val="Zvraznenie"/>
        </w:rPr>
        <w:t>quality-adjusted</w:t>
      </w:r>
      <w:proofErr w:type="spellEnd"/>
      <w:r>
        <w:rPr>
          <w:rStyle w:val="Zvraznenie"/>
        </w:rPr>
        <w:t xml:space="preserve"> </w:t>
      </w:r>
      <w:proofErr w:type="spellStart"/>
      <w:r>
        <w:rPr>
          <w:rStyle w:val="Zvraznenie"/>
        </w:rPr>
        <w:t>life</w:t>
      </w:r>
      <w:proofErr w:type="spellEnd"/>
      <w:r>
        <w:rPr>
          <w:rStyle w:val="Zvraznenie"/>
        </w:rPr>
        <w:t xml:space="preserve"> </w:t>
      </w:r>
      <w:proofErr w:type="spellStart"/>
      <w:r>
        <w:rPr>
          <w:rStyle w:val="Zvraznenie"/>
        </w:rPr>
        <w:t>year</w:t>
      </w:r>
      <w:proofErr w:type="spellEnd"/>
      <w:r>
        <w:rPr>
          <w:rStyle w:val="Zvraznenie"/>
        </w:rPr>
        <w:t xml:space="preserve"> </w:t>
      </w:r>
      <w:proofErr w:type="spellStart"/>
      <w:r>
        <w:rPr>
          <w:rStyle w:val="Zvraznenie"/>
        </w:rPr>
        <w:t>loss</w:t>
      </w:r>
      <w:proofErr w:type="spellEnd"/>
      <w:r>
        <w:rPr>
          <w:rStyle w:val="Zvraznenie"/>
        </w:rPr>
        <w:t xml:space="preserve"> </w:t>
      </w:r>
      <w:proofErr w:type="spellStart"/>
      <w:r>
        <w:rPr>
          <w:rStyle w:val="Zvraznenie"/>
        </w:rPr>
        <w:t>for</w:t>
      </w:r>
      <w:proofErr w:type="spellEnd"/>
      <w:r>
        <w:rPr>
          <w:rStyle w:val="Zvraznenie"/>
        </w:rPr>
        <w:t xml:space="preserve"> </w:t>
      </w:r>
      <w:proofErr w:type="spellStart"/>
      <w:r>
        <w:rPr>
          <w:rStyle w:val="Zvraznenie"/>
        </w:rPr>
        <w:t>colorectal</w:t>
      </w:r>
      <w:proofErr w:type="spellEnd"/>
      <w:r>
        <w:rPr>
          <w:rStyle w:val="Zvraznenie"/>
        </w:rPr>
        <w:t xml:space="preserve"> </w:t>
      </w:r>
      <w:proofErr w:type="spellStart"/>
      <w:r>
        <w:rPr>
          <w:rStyle w:val="Zvraznenie"/>
        </w:rPr>
        <w:t>cancer-related</w:t>
      </w:r>
      <w:proofErr w:type="spellEnd"/>
      <w:r>
        <w:rPr>
          <w:rStyle w:val="Zvraznenie"/>
        </w:rPr>
        <w:t xml:space="preserve"> </w:t>
      </w:r>
      <w:proofErr w:type="spellStart"/>
      <w:r>
        <w:rPr>
          <w:rStyle w:val="Zvraznenie"/>
        </w:rPr>
        <w:t>health</w:t>
      </w:r>
      <w:proofErr w:type="spellEnd"/>
      <w:r>
        <w:rPr>
          <w:rStyle w:val="Zvraznenie"/>
        </w:rPr>
        <w:t xml:space="preserve"> </w:t>
      </w:r>
      <w:proofErr w:type="spellStart"/>
      <w:r>
        <w:rPr>
          <w:rStyle w:val="Zvraznenie"/>
        </w:rPr>
        <w:t>states</w:t>
      </w:r>
      <w:proofErr w:type="spellEnd"/>
      <w:r>
        <w:rPr>
          <w:rStyle w:val="Zvraznenie"/>
        </w:rPr>
        <w:t xml:space="preserve"> in </w:t>
      </w:r>
      <w:proofErr w:type="spellStart"/>
      <w:r>
        <w:rPr>
          <w:rStyle w:val="Zvraznenie"/>
        </w:rPr>
        <w:t>Korea</w:t>
      </w:r>
      <w:proofErr w:type="spellEnd"/>
      <w:r>
        <w:rPr>
          <w:rStyle w:val="Zvraznenie"/>
        </w:rPr>
        <w:t xml:space="preserve">. </w:t>
      </w:r>
      <w:proofErr w:type="spellStart"/>
      <w:r>
        <w:rPr>
          <w:rStyle w:val="Zvraznenie"/>
        </w:rPr>
        <w:t>Scientific</w:t>
      </w:r>
      <w:proofErr w:type="spellEnd"/>
      <w:r>
        <w:rPr>
          <w:rStyle w:val="Zvraznenie"/>
        </w:rPr>
        <w:t xml:space="preserve"> </w:t>
      </w:r>
      <w:proofErr w:type="spellStart"/>
      <w:r>
        <w:rPr>
          <w:rStyle w:val="Zvraznenie"/>
        </w:rPr>
        <w:t>reports</w:t>
      </w:r>
      <w:proofErr w:type="spellEnd"/>
      <w:r>
        <w:rPr>
          <w:rStyle w:val="Zvraznenie"/>
        </w:rPr>
        <w:t xml:space="preserve">, 7(1), 5571. </w:t>
      </w:r>
      <w:hyperlink r:id="rId55" w:history="1">
        <w:r>
          <w:rPr>
            <w:rStyle w:val="Hypertextovprepojenie"/>
            <w:i/>
            <w:iCs/>
          </w:rPr>
          <w:t>https://doi.org/10.1038/s41598-017-06004-6</w:t>
        </w:r>
      </w:hyperlink>
      <w:r>
        <w:rPr>
          <w:rStyle w:val="Zvraznenie"/>
        </w:rPr>
        <w:t xml:space="preserve"> ), </w:t>
      </w:r>
      <w:r>
        <w:t>ktorá vykazuje vo zvýšených štádiách vysoké obmedzenie pre pacienta. Táto štúdia odhadla priemerný úžitok naprieč všetkými pacientami na úrovni 0,61. Pre výpočet prínosov tohto projektu teda uvažujeme s </w:t>
      </w:r>
      <w:r>
        <w:rPr>
          <w:rStyle w:val="Siln"/>
        </w:rPr>
        <w:t>QALY na úrovni 25 784 EUR * 0,61 = 15 728 EUR za každý získaný rok prežitia do 5 rokov od diagnózy.</w:t>
      </w:r>
    </w:p>
    <w:p w:rsidR="00E90DA7" w:rsidRDefault="00121D82">
      <w:pPr>
        <w:pStyle w:val="Normlnywebov"/>
      </w:pPr>
      <w:r>
        <w:br/>
        <w:t xml:space="preserve">Vzhľadom na to, že na Slovensku neexistujú presné štatistiky úmrtia v rámci 5 ročného prežívania, pre odhad zníženia odvrátiteľných úmrtí budeme uvažovať nad štandardným rozdelením pacientov, a teda pre každé odvrátené úmrtie uvažujeme so záchranou 2,5 roka života. V peňažnom vyjadrení, tak </w:t>
      </w:r>
      <w:r>
        <w:rPr>
          <w:rStyle w:val="Siln"/>
        </w:rPr>
        <w:t>každý zachránený pacient bude ekonomickým prínoso</w:t>
      </w:r>
      <w:r>
        <w:t xml:space="preserve">m </w:t>
      </w:r>
      <w:r>
        <w:rPr>
          <w:rStyle w:val="Siln"/>
        </w:rPr>
        <w:t>kalkulovaným ako spoločenský vplyv na zdravie obyvateľstva</w:t>
      </w:r>
      <w:r>
        <w:t xml:space="preserve"> ako 2,5 * 15 728 EUR = </w:t>
      </w:r>
      <w:r>
        <w:rPr>
          <w:rStyle w:val="Siln"/>
        </w:rPr>
        <w:t>39 320 EUR.</w:t>
      </w:r>
    </w:p>
    <w:p w:rsidR="00E90DA7" w:rsidRDefault="00121D82">
      <w:pPr>
        <w:pStyle w:val="Normlnywebov"/>
        <w:spacing w:after="240" w:afterAutospacing="0"/>
      </w:pPr>
      <w:r>
        <w:rPr>
          <w:rStyle w:val="Siln"/>
        </w:rPr>
        <w:t>Celkové prínosy</w:t>
      </w:r>
      <w:r>
        <w:t xml:space="preserve"> sú tak v peňažnom vyjadrení vynásobením získaných štandardizovaných QALY od 3. roku (predpokladá sa prvé odvrátene úmrtie od začiatku vývoja systému) </w:t>
      </w:r>
      <w:r>
        <w:rPr>
          <w:rStyle w:val="Zvraznenie"/>
        </w:rPr>
        <w:t xml:space="preserve">(zdroj: Ekonomický model predpokladá 12 mesiacov vývoja riešenia. Následne sa predpokladá prvé odvrátené úmrtie od 2,5 roka po spustení systému. (stredná hodnota 5 ročného prežívania)) </w:t>
      </w:r>
      <w:r>
        <w:t xml:space="preserve">podielom zapojených útvarov až po koniec ekonomického modelu. A teda prínosy sú: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997"/>
        <w:gridCol w:w="447"/>
        <w:gridCol w:w="447"/>
        <w:gridCol w:w="881"/>
        <w:gridCol w:w="881"/>
        <w:gridCol w:w="881"/>
        <w:gridCol w:w="962"/>
        <w:gridCol w:w="962"/>
        <w:gridCol w:w="962"/>
        <w:gridCol w:w="962"/>
        <w:gridCol w:w="962"/>
      </w:tblGrid>
      <w:tr w:rsidR="00E90DA7">
        <w:trPr>
          <w:divId w:val="79417649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Rok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color w:val="000000"/>
              </w:rPr>
              <w:t>10</w:t>
            </w:r>
          </w:p>
        </w:tc>
      </w:tr>
      <w:tr w:rsidR="00E90DA7">
        <w:trPr>
          <w:divId w:val="79417649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Podiel zapojených útvarov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75%</w:t>
            </w:r>
          </w:p>
        </w:tc>
      </w:tr>
      <w:tr w:rsidR="00E90DA7">
        <w:trPr>
          <w:divId w:val="79417649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Počet odvrátených úmrtí ročne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277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277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277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555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555</w:t>
            </w:r>
          </w:p>
        </w:tc>
      </w:tr>
      <w:tr w:rsidR="00E90DA7">
        <w:trPr>
          <w:divId w:val="79417649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Počet odvrátených úmrtí kumulatívne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254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381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658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935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1767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2322</w:t>
            </w:r>
          </w:p>
        </w:tc>
      </w:tr>
      <w:tr w:rsidR="00E90DA7">
        <w:trPr>
          <w:divId w:val="794176498"/>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Kumulatívne prínosy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€6,605,847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€6,605,847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€6,605,847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€13,447,617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€13,447,617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€13,447,617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€25,912,220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€25,912,220</w:t>
            </w:r>
          </w:p>
        </w:tc>
      </w:tr>
    </w:tbl>
    <w:p w:rsidR="00E90DA7" w:rsidRDefault="00E90DA7">
      <w:pPr>
        <w:pStyle w:val="Normlnywebov"/>
      </w:pPr>
    </w:p>
    <w:p w:rsidR="00E90DA7" w:rsidRDefault="00121D82">
      <w:pPr>
        <w:pStyle w:val="Normlnywebov"/>
      </w:pPr>
      <w:r>
        <w:rPr>
          <w:rStyle w:val="Siln"/>
        </w:rPr>
        <w:t>METODIKA VÝPOČTU PRÍNOSOV.</w:t>
      </w:r>
    </w:p>
    <w:p w:rsidR="00E90DA7" w:rsidRDefault="00E90DA7">
      <w:pPr>
        <w:pStyle w:val="Normlnywebov"/>
      </w:pPr>
    </w:p>
    <w:p w:rsidR="00E90DA7" w:rsidRDefault="00121D82">
      <w:pPr>
        <w:pStyle w:val="Normlnywebov"/>
      </w:pPr>
      <w:r>
        <w:rPr>
          <w:rStyle w:val="Siln"/>
          <w:u w:val="single"/>
        </w:rPr>
        <w:t>Pre rok 0 – stav východiskový stav AS IS</w:t>
      </w:r>
      <w:r>
        <w:rPr>
          <w:u w:val="single"/>
        </w:rPr>
        <w:t xml:space="preserve"> </w:t>
      </w:r>
      <w:r>
        <w:t xml:space="preserve"> budeme kalkulovať so stavom v roku 2019. Nakoľko údaje za roky 2020 a 2021 sú výrazne skreslené pandémiou COVID 19. Doba od prvých príznakov po zahájenie liečby u nás nie je formálne sledovaná. Preto pri stanovení východiskovej situácie budeme narábať s dátami </w:t>
      </w:r>
      <w:proofErr w:type="spellStart"/>
      <w:r>
        <w:t>suboptimánej</w:t>
      </w:r>
      <w:proofErr w:type="spellEnd"/>
      <w:r>
        <w:t xml:space="preserve"> kvality. V snahe dopracovať sa k čo najpresnejším číslam budeme kombinovať údaje z </w:t>
      </w:r>
      <w:proofErr w:type="spellStart"/>
      <w:r>
        <w:t>Eurostatu</w:t>
      </w:r>
      <w:proofErr w:type="spellEnd"/>
      <w:r>
        <w:t>, NCZI a NOR. Tieto údaje zosúladíme s údajmi VLD a s údajmi Slovenskej spoločnosti patológov.</w:t>
      </w:r>
    </w:p>
    <w:p w:rsidR="00E90DA7" w:rsidRDefault="00E90DA7">
      <w:pPr>
        <w:pStyle w:val="Normlnywebov"/>
      </w:pPr>
    </w:p>
    <w:p w:rsidR="00E90DA7" w:rsidRDefault="00121D82">
      <w:pPr>
        <w:pStyle w:val="Normlnywebov"/>
      </w:pPr>
      <w:r>
        <w:rPr>
          <w:rStyle w:val="Siln"/>
          <w:u w:val="single"/>
        </w:rPr>
        <w:t xml:space="preserve">Prvý hodnotený rok 2023- </w:t>
      </w:r>
      <w:r>
        <w:t> pilotný rok.  Bude prvým rokom implementácie a zároveň testovania. Budeme kalkulovať s presnými údajmi z Onkoasist za rok 2023 avšak od limitovaného počtu lekárov. Od januára 2023 počítame so zapojením 200 VLD čo je 10% všetkých VLD v SR. Ak by mali všetky nové onkologické prípady byť zachytené VLD pre tri sledované diagnózy by to znamenalo 900-1000 nových onkologických pacientov.</w:t>
      </w:r>
    </w:p>
    <w:p w:rsidR="00E90DA7" w:rsidRDefault="00121D82">
      <w:pPr>
        <w:pStyle w:val="Normlnywebov"/>
      </w:pPr>
      <w:r>
        <w:t>Ďalšie novo zachytené prípady budú od špecialistov ako GAE, pneumológov MMG a patológov.  Porovnávaním počtov zachytených prípadov špecialistami a VLD získame obraz o pomere novozistených onkologických diagnóz VLD a inými odbormi.</w:t>
      </w:r>
    </w:p>
    <w:p w:rsidR="00E90DA7" w:rsidRDefault="00E90DA7">
      <w:pPr>
        <w:pStyle w:val="Normlnywebov"/>
      </w:pPr>
    </w:p>
    <w:p w:rsidR="00E90DA7" w:rsidRDefault="00121D82">
      <w:pPr>
        <w:pStyle w:val="Normlnywebov"/>
      </w:pPr>
      <w:r>
        <w:rPr>
          <w:u w:val="single"/>
        </w:rPr>
        <w:t>Hodnotené kritériá</w:t>
      </w:r>
      <w:r>
        <w:t>:</w:t>
      </w:r>
    </w:p>
    <w:p w:rsidR="00E90DA7" w:rsidRDefault="00121D82">
      <w:pPr>
        <w:pStyle w:val="Normlnywebov"/>
      </w:pPr>
      <w:r>
        <w:t>Percento pacientov odoslaných špecialistovi so podozrením na nádorové ochorenie .  Overenie modulu dotazník.</w:t>
      </w:r>
    </w:p>
    <w:p w:rsidR="00E90DA7" w:rsidRDefault="00121D82">
      <w:pPr>
        <w:pStyle w:val="Normlnywebov"/>
      </w:pPr>
      <w:r>
        <w:t>Doba od prvých príznakov po stanovenie diagnózy.   Overenie modulov komunikácia a DTŠ</w:t>
      </w:r>
    </w:p>
    <w:p w:rsidR="00E90DA7" w:rsidRDefault="00121D82">
      <w:pPr>
        <w:pStyle w:val="Normlnywebov"/>
      </w:pPr>
      <w:r>
        <w:lastRenderedPageBreak/>
        <w:t>Doba od stanovenia diagnózy po zahájenie liečby.   Overenie modulu komunikácia a klinické dáta.</w:t>
      </w:r>
    </w:p>
    <w:p w:rsidR="00E90DA7" w:rsidRDefault="00E90DA7">
      <w:pPr>
        <w:pStyle w:val="Normlnywebov"/>
      </w:pPr>
    </w:p>
    <w:p w:rsidR="00E90DA7" w:rsidRDefault="00121D82">
      <w:pPr>
        <w:pStyle w:val="Normlnywebov"/>
      </w:pPr>
      <w:r>
        <w:rPr>
          <w:rStyle w:val="Siln"/>
        </w:rPr>
        <w:t>Rok 2024</w:t>
      </w:r>
      <w:r>
        <w:t xml:space="preserve"> bude rokom plošnej implementácie - prechodu na národnú úroveň.</w:t>
      </w:r>
    </w:p>
    <w:p w:rsidR="00E90DA7" w:rsidRDefault="00E90DA7">
      <w:pPr>
        <w:pStyle w:val="Normlnywebov"/>
      </w:pPr>
    </w:p>
    <w:p w:rsidR="00E90DA7" w:rsidRDefault="00121D82">
      <w:pPr>
        <w:pStyle w:val="Normlnywebov"/>
      </w:pPr>
      <w:r>
        <w:rPr>
          <w:rStyle w:val="Siln"/>
        </w:rPr>
        <w:t>Rok 2025</w:t>
      </w:r>
      <w:r>
        <w:t xml:space="preserve"> – bude prvý rok hodnotenia hlavného kritéria prínosu projektu Onkoasist  - skrátenie   intervalu od prvých príznakov ochorenia  po zahájenie liečby a zároveň budú hodnotené prínosy projektu.</w:t>
      </w:r>
    </w:p>
    <w:p w:rsidR="00E90DA7" w:rsidRDefault="00E90DA7">
      <w:pPr>
        <w:pStyle w:val="Normlnywebov"/>
      </w:pPr>
    </w:p>
    <w:p w:rsidR="00E90DA7" w:rsidRDefault="00121D82">
      <w:pPr>
        <w:pStyle w:val="Normlnywebov"/>
      </w:pPr>
      <w:r>
        <w:rPr>
          <w:u w:val="single"/>
        </w:rPr>
        <w:t>Hodnotené kritériá</w:t>
      </w:r>
      <w:r>
        <w:t>:</w:t>
      </w:r>
    </w:p>
    <w:p w:rsidR="00E90DA7" w:rsidRDefault="00121D82">
      <w:pPr>
        <w:pStyle w:val="Normlnywebov"/>
      </w:pPr>
      <w:r>
        <w:t>Percento pacientov odoslaných špecialistovi so podozrením na nádorové ochorenie .  Prínos modulu dotazník.</w:t>
      </w:r>
    </w:p>
    <w:p w:rsidR="00E90DA7" w:rsidRDefault="00121D82">
      <w:pPr>
        <w:pStyle w:val="Normlnywebov"/>
      </w:pPr>
      <w:r>
        <w:t>Doba od prvých príznakov po stanovenie diagnózy.   Prínos modulov komunikácia a DTŠ</w:t>
      </w:r>
    </w:p>
    <w:p w:rsidR="00E90DA7" w:rsidRDefault="00121D82">
      <w:pPr>
        <w:pStyle w:val="Normlnywebov"/>
      </w:pPr>
      <w:r>
        <w:t>Doba od stanovenia diagnózy po zahájenie liečby.   Prínos modulu komunikácia a klinické dáta.</w:t>
      </w:r>
    </w:p>
    <w:p w:rsidR="00E90DA7" w:rsidRDefault="00121D82">
      <w:pPr>
        <w:pStyle w:val="Normlnywebov"/>
      </w:pPr>
      <w:r>
        <w:t>Doba od prvých príznakov po zahájenie liečby. Základné kritériu prínosu projektu</w:t>
      </w:r>
    </w:p>
    <w:p w:rsidR="00E90DA7" w:rsidRDefault="00E90DA7">
      <w:pPr>
        <w:pStyle w:val="Normlnywebov"/>
      </w:pPr>
    </w:p>
    <w:p w:rsidR="00E90DA7" w:rsidRDefault="00121D82">
      <w:pPr>
        <w:pStyle w:val="Normlnywebov"/>
      </w:pPr>
      <w:r>
        <w:t>Efektivita projektu Onkoasist  bude spracované tímom expertov a publikovaná v renomovaných vedeckých periodikách. Vybraní experti zodpovední za jednotlivé oblasti budú aktívne participovať na príprave a implementácii projektu tak, aby výsledky projektu mohli byť použité na prezentáciu na medzinárodných fórach prípadne na získanie akademického či vedeckého titulu.</w:t>
      </w:r>
    </w:p>
    <w:p w:rsidR="00E90DA7" w:rsidRDefault="00121D82">
      <w:pPr>
        <w:pStyle w:val="Normlnywebov"/>
      </w:pPr>
      <w:r>
        <w:br/>
      </w:r>
      <w:r>
        <w:rPr>
          <w:rStyle w:val="inline-comment-marker"/>
          <w:b/>
          <w:bCs/>
          <w:u w:val="single"/>
        </w:rPr>
        <w:t>Náklady</w:t>
      </w:r>
      <w:r>
        <w:t xml:space="preserve"> </w:t>
      </w:r>
      <w:r>
        <w:br/>
      </w:r>
      <w:r>
        <w:rPr>
          <w:rStyle w:val="Zvraznenie"/>
        </w:rPr>
        <w:lastRenderedPageBreak/>
        <w:t>Sumarizácia nákladov a prínosov</w:t>
      </w:r>
      <w:r>
        <w:t xml:space="preserve"> </w:t>
      </w:r>
      <w:r>
        <w:br/>
      </w:r>
      <w:r>
        <w:rPr>
          <w:noProof/>
        </w:rPr>
        <w:drawing>
          <wp:inline distT="0" distB="0" distL="0" distR="0">
            <wp:extent cx="4457700" cy="1819275"/>
            <wp:effectExtent l="0" t="0" r="0" b="9525"/>
            <wp:docPr id="26" name="Obrázok 26" descr="C:\d0021accf99c5345695ffbe4f0939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0021accf99c5345695ffbe4f093978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57700" cy="1819275"/>
                    </a:xfrm>
                    <a:prstGeom prst="rect">
                      <a:avLst/>
                    </a:prstGeom>
                    <a:noFill/>
                    <a:ln>
                      <a:noFill/>
                    </a:ln>
                  </pic:spPr>
                </pic:pic>
              </a:graphicData>
            </a:graphic>
          </wp:inline>
        </w:drawing>
      </w:r>
    </w:p>
    <w:p w:rsidR="00E90DA7" w:rsidRDefault="00121D82">
      <w:pPr>
        <w:pStyle w:val="Nadpis1"/>
        <w:rPr>
          <w:rFonts w:eastAsia="Times New Roman"/>
        </w:rPr>
      </w:pPr>
      <w:r>
        <w:rPr>
          <w:rStyle w:val="inline-comment-marker"/>
          <w:rFonts w:eastAsia="Times New Roman"/>
        </w:rPr>
        <w:t>HARMONOGRAM</w:t>
      </w:r>
      <w:r>
        <w:rPr>
          <w:rFonts w:eastAsia="Times New Roman"/>
        </w:rPr>
        <w:t xml:space="preserve"> JEDNOTLIVÝCH FÁZ PROJEKTU a METÓDA JEHO RIADENIA</w:t>
      </w:r>
    </w:p>
    <w:p w:rsidR="00E90DA7" w:rsidRDefault="00E90DA7">
      <w:pPr>
        <w:pStyle w:val="Normlnywebov"/>
        <w:spacing w:after="240" w:afterAutospacing="0"/>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417"/>
        <w:gridCol w:w="4230"/>
        <w:gridCol w:w="1624"/>
        <w:gridCol w:w="1496"/>
        <w:gridCol w:w="1577"/>
      </w:tblGrid>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ID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FÁZA/AKTIVITA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ZAČIATOK</w:t>
            </w:r>
            <w:r>
              <w:t xml:space="preserve"> </w:t>
            </w:r>
            <w:r>
              <w:br/>
            </w:r>
            <w:r>
              <w:rPr>
                <w:rStyle w:val="Siln"/>
              </w:rPr>
              <w:t>(odhad termínu)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KONIEC</w:t>
            </w:r>
            <w:r>
              <w:t xml:space="preserve"> </w:t>
            </w:r>
            <w:r>
              <w:br/>
            </w:r>
            <w:r>
              <w:rPr>
                <w:rStyle w:val="Siln"/>
              </w:rPr>
              <w:t>(odhad termínu)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POZNÁMKA</w:t>
            </w:r>
          </w:p>
        </w:tc>
      </w:tr>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Prípravná fáza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06/2021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12/2021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Iniciačná fáza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01/2022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09/2022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Realizačná fáza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09/2022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31.12.2023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3a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Analýza a Dizajn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03/2022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09/2023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19 mesiacov</w:t>
            </w:r>
          </w:p>
        </w:tc>
      </w:tr>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3b</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Nákup technických prostriedkov, programových prostriedkov a služieb</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02/2023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 mesiace</w:t>
            </w:r>
          </w:p>
        </w:tc>
      </w:tr>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3c</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Implementácia a testovanie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09/2022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9/2023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12 mesiacov</w:t>
            </w:r>
          </w:p>
        </w:tc>
      </w:tr>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3d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Nasadenie a Pilotná prevádzka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04/2023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11/2023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 mesiace</w:t>
            </w:r>
          </w:p>
        </w:tc>
      </w:tr>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Dokončovacia fáza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11/2023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31.12.2023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2 mesiace</w:t>
            </w:r>
          </w:p>
        </w:tc>
      </w:tr>
      <w:tr w:rsidR="00E90DA7">
        <w:trPr>
          <w:divId w:val="1643776782"/>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Podpora prevádzky (SLA)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01/2023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31.12.2033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10 rokov</w:t>
            </w:r>
          </w:p>
        </w:tc>
      </w:tr>
    </w:tbl>
    <w:p w:rsidR="00E90DA7" w:rsidRDefault="00121D82">
      <w:pPr>
        <w:pStyle w:val="Nadpis5"/>
        <w:rPr>
          <w:rFonts w:eastAsia="Times New Roman"/>
        </w:rPr>
      </w:pPr>
      <w:r>
        <w:rPr>
          <w:rFonts w:eastAsia="Times New Roman"/>
        </w:rPr>
        <w:t>AKTIVITY</w:t>
      </w:r>
    </w:p>
    <w:p w:rsidR="00E90DA7" w:rsidRDefault="00121D82">
      <w:pPr>
        <w:pStyle w:val="Normlnywebov"/>
      </w:pPr>
      <w:r>
        <w:rPr>
          <w:rStyle w:val="Siln"/>
        </w:rPr>
        <w:t>Analýza a dizajn</w:t>
      </w:r>
    </w:p>
    <w:p w:rsidR="00E90DA7" w:rsidRDefault="00121D82">
      <w:pPr>
        <w:pStyle w:val="Normlnywebov"/>
      </w:pPr>
      <w:r>
        <w:t>Zabezpečí:</w:t>
      </w:r>
    </w:p>
    <w:p w:rsidR="00E90DA7" w:rsidRDefault="00121D82">
      <w:pPr>
        <w:numPr>
          <w:ilvl w:val="0"/>
          <w:numId w:val="36"/>
        </w:numPr>
        <w:spacing w:before="100" w:beforeAutospacing="1" w:after="100" w:afterAutospacing="1"/>
        <w:rPr>
          <w:rFonts w:eastAsia="Times New Roman"/>
        </w:rPr>
      </w:pPr>
      <w:r>
        <w:rPr>
          <w:rFonts w:eastAsia="Times New Roman"/>
        </w:rPr>
        <w:lastRenderedPageBreak/>
        <w:t>detailnú identifikáciu všetkých relevantných požiadaviek (funkčných a nefunkčných) a obmedzení,</w:t>
      </w:r>
    </w:p>
    <w:p w:rsidR="00E90DA7" w:rsidRDefault="00121D82">
      <w:pPr>
        <w:numPr>
          <w:ilvl w:val="0"/>
          <w:numId w:val="36"/>
        </w:numPr>
        <w:spacing w:before="100" w:beforeAutospacing="1" w:after="100" w:afterAutospacing="1"/>
        <w:rPr>
          <w:rFonts w:eastAsia="Times New Roman"/>
        </w:rPr>
      </w:pPr>
      <w:r>
        <w:rPr>
          <w:rFonts w:eastAsia="Times New Roman"/>
        </w:rPr>
        <w:t xml:space="preserve">analýzu architektúry existujúcich systémov, procesov a požiadaviek na prostredia, </w:t>
      </w:r>
      <w:proofErr w:type="spellStart"/>
      <w:r>
        <w:rPr>
          <w:rFonts w:eastAsia="Times New Roman"/>
        </w:rPr>
        <w:t>t.j</w:t>
      </w:r>
      <w:proofErr w:type="spellEnd"/>
      <w:r>
        <w:rPr>
          <w:rFonts w:eastAsia="Times New Roman"/>
        </w:rPr>
        <w:t>. dodanie detailnej špecifikácie cieľovej biznis, IS a technologickej architektúry vzhľadom na existujúce prostredie,</w:t>
      </w:r>
    </w:p>
    <w:p w:rsidR="00E90DA7" w:rsidRDefault="00121D82">
      <w:pPr>
        <w:numPr>
          <w:ilvl w:val="0"/>
          <w:numId w:val="36"/>
        </w:numPr>
        <w:spacing w:before="100" w:beforeAutospacing="1" w:after="100" w:afterAutospacing="1"/>
        <w:rPr>
          <w:rFonts w:eastAsia="Times New Roman"/>
        </w:rPr>
      </w:pPr>
      <w:r>
        <w:rPr>
          <w:rFonts w:eastAsia="Times New Roman"/>
        </w:rPr>
        <w:t>navrhnutie metodiky testovania a detailných testovacích scenárov,</w:t>
      </w:r>
    </w:p>
    <w:p w:rsidR="00E90DA7" w:rsidRDefault="00121D82">
      <w:pPr>
        <w:numPr>
          <w:ilvl w:val="0"/>
          <w:numId w:val="36"/>
        </w:numPr>
        <w:spacing w:before="100" w:beforeAutospacing="1" w:after="100" w:afterAutospacing="1"/>
        <w:rPr>
          <w:rFonts w:eastAsia="Times New Roman"/>
        </w:rPr>
      </w:pPr>
      <w:r>
        <w:rPr>
          <w:rFonts w:eastAsia="Times New Roman"/>
        </w:rPr>
        <w:t xml:space="preserve">vypracovanie bezpečnostnej analýzy, ktorá bude zahŕňať procesný (procesy prevádzky z hľadiska bezpečnosti) aj technologický aspekt (napojenie sa do existujúcej a pripravovanej infraštruktúry </w:t>
      </w:r>
      <w:proofErr w:type="spellStart"/>
      <w:r>
        <w:rPr>
          <w:rFonts w:eastAsia="Times New Roman"/>
        </w:rPr>
        <w:t>eZdravie</w:t>
      </w:r>
      <w:proofErr w:type="spellEnd"/>
      <w:r>
        <w:rPr>
          <w:rFonts w:eastAsia="Times New Roman"/>
        </w:rPr>
        <w:t>).</w:t>
      </w:r>
    </w:p>
    <w:p w:rsidR="00E90DA7" w:rsidRDefault="00121D82">
      <w:pPr>
        <w:pStyle w:val="Normlnywebov"/>
      </w:pPr>
      <w:r>
        <w:t>Analýza tiež poskytne návrh metodiky integračných a akceptačných testov a konkrétnych testovacích scenárov.</w:t>
      </w:r>
    </w:p>
    <w:p w:rsidR="00E90DA7" w:rsidRDefault="00121D82">
      <w:pPr>
        <w:pStyle w:val="Normlnywebov"/>
      </w:pPr>
      <w:r>
        <w:rPr>
          <w:rStyle w:val="Siln"/>
        </w:rPr>
        <w:t>Nákup HW a krabicového softvéru</w:t>
      </w:r>
    </w:p>
    <w:p w:rsidR="00E90DA7" w:rsidRDefault="00121D82">
      <w:pPr>
        <w:pStyle w:val="Normlnywebov"/>
      </w:pPr>
      <w:r>
        <w:t>V rámci tejto aktivity sa zabezpečí nákup nevyhnutného hardvérového vybavenia pre realizáciu projektu ako aj krabicového softvéru pre následné budovanie informačného systému.</w:t>
      </w:r>
    </w:p>
    <w:p w:rsidR="00E90DA7" w:rsidRDefault="00E90DA7">
      <w:pPr>
        <w:pStyle w:val="Normlnywebov"/>
      </w:pPr>
    </w:p>
    <w:p w:rsidR="00E90DA7" w:rsidRDefault="00121D82">
      <w:pPr>
        <w:pStyle w:val="Normlnywebov"/>
      </w:pPr>
      <w:r>
        <w:rPr>
          <w:rStyle w:val="Siln"/>
        </w:rPr>
        <w:t>Implementácia</w:t>
      </w:r>
    </w:p>
    <w:p w:rsidR="00E90DA7" w:rsidRDefault="00121D82">
      <w:pPr>
        <w:pStyle w:val="Normlnywebov"/>
      </w:pPr>
      <w:r>
        <w:t>Implementácia zabezpečí dodanie požadovanej funkcionality jednotlivých funkčných celkov. Vysokoúrovňová aktivita bude pozostávať zo samotnej implementácie jednotlivých výstupov.</w:t>
      </w:r>
    </w:p>
    <w:p w:rsidR="00E90DA7" w:rsidRDefault="00121D82">
      <w:pPr>
        <w:pStyle w:val="Normlnywebov"/>
      </w:pPr>
      <w:r>
        <w:t>Implementácia zabezpečí:</w:t>
      </w:r>
    </w:p>
    <w:p w:rsidR="00E90DA7" w:rsidRDefault="00121D82">
      <w:pPr>
        <w:numPr>
          <w:ilvl w:val="0"/>
          <w:numId w:val="37"/>
        </w:numPr>
        <w:spacing w:before="100" w:beforeAutospacing="1" w:after="100" w:afterAutospacing="1"/>
        <w:rPr>
          <w:rFonts w:eastAsia="Times New Roman"/>
        </w:rPr>
      </w:pPr>
      <w:r>
        <w:rPr>
          <w:rFonts w:eastAsia="Times New Roman"/>
        </w:rPr>
        <w:t>prípravu technologických prostredí,</w:t>
      </w:r>
    </w:p>
    <w:p w:rsidR="00E90DA7" w:rsidRDefault="00121D82">
      <w:pPr>
        <w:numPr>
          <w:ilvl w:val="0"/>
          <w:numId w:val="37"/>
        </w:numPr>
        <w:spacing w:before="100" w:beforeAutospacing="1" w:after="100" w:afterAutospacing="1"/>
        <w:rPr>
          <w:rFonts w:eastAsia="Times New Roman"/>
        </w:rPr>
      </w:pPr>
      <w:r>
        <w:rPr>
          <w:rFonts w:eastAsia="Times New Roman"/>
        </w:rPr>
        <w:t>implementáciu funkcionality jednotlivých výstupov,</w:t>
      </w:r>
    </w:p>
    <w:p w:rsidR="00E90DA7" w:rsidRDefault="00121D82">
      <w:pPr>
        <w:numPr>
          <w:ilvl w:val="0"/>
          <w:numId w:val="37"/>
        </w:numPr>
        <w:spacing w:before="100" w:beforeAutospacing="1" w:after="100" w:afterAutospacing="1"/>
        <w:rPr>
          <w:rFonts w:eastAsia="Times New Roman"/>
        </w:rPr>
      </w:pPr>
      <w:r>
        <w:rPr>
          <w:rFonts w:eastAsia="Times New Roman"/>
        </w:rPr>
        <w:t>integráciu výstupov/produktov,</w:t>
      </w:r>
    </w:p>
    <w:p w:rsidR="00E90DA7" w:rsidRDefault="00121D82">
      <w:pPr>
        <w:numPr>
          <w:ilvl w:val="0"/>
          <w:numId w:val="37"/>
        </w:numPr>
        <w:spacing w:before="100" w:beforeAutospacing="1" w:after="100" w:afterAutospacing="1"/>
        <w:rPr>
          <w:rFonts w:eastAsia="Times New Roman"/>
        </w:rPr>
      </w:pPr>
      <w:r>
        <w:rPr>
          <w:rFonts w:eastAsia="Times New Roman"/>
        </w:rPr>
        <w:t>akceptáciu produktov,</w:t>
      </w:r>
    </w:p>
    <w:p w:rsidR="00E90DA7" w:rsidRDefault="00121D82">
      <w:pPr>
        <w:numPr>
          <w:ilvl w:val="0"/>
          <w:numId w:val="37"/>
        </w:numPr>
        <w:spacing w:before="100" w:beforeAutospacing="1" w:after="100" w:afterAutospacing="1"/>
        <w:rPr>
          <w:rFonts w:eastAsia="Times New Roman"/>
        </w:rPr>
      </w:pPr>
      <w:r>
        <w:rPr>
          <w:rFonts w:eastAsia="Times New Roman"/>
        </w:rPr>
        <w:t>dodanie dokumentácie (používateľskej, administrátorskej a pod.).</w:t>
      </w:r>
    </w:p>
    <w:p w:rsidR="00E90DA7" w:rsidRDefault="00E90DA7">
      <w:pPr>
        <w:pStyle w:val="Normlnywebov"/>
      </w:pPr>
    </w:p>
    <w:p w:rsidR="00E90DA7" w:rsidRDefault="00121D82">
      <w:pPr>
        <w:pStyle w:val="Normlnywebov"/>
      </w:pPr>
      <w:r>
        <w:rPr>
          <w:rStyle w:val="Siln"/>
        </w:rPr>
        <w:t>Testovanie</w:t>
      </w:r>
    </w:p>
    <w:p w:rsidR="00E90DA7" w:rsidRDefault="00121D82">
      <w:pPr>
        <w:pStyle w:val="Normlnywebov"/>
      </w:pPr>
      <w:r>
        <w:t>Vysokoúrovňová aktivita „testovanie“ sa zameriava na realizovanie funkčného i nefunkčného testovania.</w:t>
      </w:r>
    </w:p>
    <w:p w:rsidR="00E90DA7" w:rsidRDefault="00121D82">
      <w:pPr>
        <w:pStyle w:val="Normlnywebov"/>
      </w:pPr>
      <w:r>
        <w:t>Predpokladáme realizáciu funkčného aj nefunkčného testovania, vrátane:</w:t>
      </w:r>
    </w:p>
    <w:p w:rsidR="00E90DA7" w:rsidRDefault="00121D82">
      <w:pPr>
        <w:numPr>
          <w:ilvl w:val="0"/>
          <w:numId w:val="38"/>
        </w:numPr>
        <w:spacing w:before="100" w:beforeAutospacing="1" w:after="100" w:afterAutospacing="1"/>
        <w:rPr>
          <w:rFonts w:eastAsia="Times New Roman"/>
        </w:rPr>
      </w:pPr>
      <w:r>
        <w:rPr>
          <w:rFonts w:eastAsia="Times New Roman"/>
        </w:rPr>
        <w:t>UNIT testovania</w:t>
      </w:r>
    </w:p>
    <w:p w:rsidR="00E90DA7" w:rsidRDefault="00121D82">
      <w:pPr>
        <w:numPr>
          <w:ilvl w:val="0"/>
          <w:numId w:val="38"/>
        </w:numPr>
        <w:spacing w:before="100" w:beforeAutospacing="1" w:after="100" w:afterAutospacing="1"/>
        <w:rPr>
          <w:rFonts w:eastAsia="Times New Roman"/>
        </w:rPr>
      </w:pPr>
      <w:r>
        <w:rPr>
          <w:rFonts w:eastAsia="Times New Roman"/>
        </w:rPr>
        <w:t>Integračného testovania</w:t>
      </w:r>
    </w:p>
    <w:p w:rsidR="00E90DA7" w:rsidRDefault="00121D82">
      <w:pPr>
        <w:numPr>
          <w:ilvl w:val="0"/>
          <w:numId w:val="38"/>
        </w:numPr>
        <w:spacing w:before="100" w:beforeAutospacing="1" w:after="100" w:afterAutospacing="1"/>
        <w:rPr>
          <w:rFonts w:eastAsia="Times New Roman"/>
        </w:rPr>
      </w:pPr>
      <w:r>
        <w:rPr>
          <w:rFonts w:eastAsia="Times New Roman"/>
        </w:rPr>
        <w:t>Regresného testovania</w:t>
      </w:r>
    </w:p>
    <w:p w:rsidR="00E90DA7" w:rsidRDefault="00121D82">
      <w:pPr>
        <w:numPr>
          <w:ilvl w:val="0"/>
          <w:numId w:val="38"/>
        </w:numPr>
        <w:spacing w:before="100" w:beforeAutospacing="1" w:after="100" w:afterAutospacing="1"/>
        <w:rPr>
          <w:rFonts w:eastAsia="Times New Roman"/>
        </w:rPr>
      </w:pPr>
      <w:r>
        <w:rPr>
          <w:rFonts w:eastAsia="Times New Roman"/>
        </w:rPr>
        <w:t>Pilotnej prevádzky</w:t>
      </w:r>
    </w:p>
    <w:p w:rsidR="00E90DA7" w:rsidRDefault="00121D82">
      <w:pPr>
        <w:numPr>
          <w:ilvl w:val="0"/>
          <w:numId w:val="38"/>
        </w:numPr>
        <w:spacing w:before="100" w:beforeAutospacing="1" w:after="100" w:afterAutospacing="1"/>
        <w:rPr>
          <w:rFonts w:eastAsia="Times New Roman"/>
        </w:rPr>
      </w:pPr>
      <w:r>
        <w:rPr>
          <w:rFonts w:eastAsia="Times New Roman"/>
        </w:rPr>
        <w:lastRenderedPageBreak/>
        <w:t>Akceptačného testovania</w:t>
      </w:r>
    </w:p>
    <w:p w:rsidR="00E90DA7" w:rsidRDefault="00121D82">
      <w:pPr>
        <w:numPr>
          <w:ilvl w:val="0"/>
          <w:numId w:val="38"/>
        </w:numPr>
        <w:spacing w:before="100" w:beforeAutospacing="1" w:after="100" w:afterAutospacing="1"/>
        <w:rPr>
          <w:rFonts w:eastAsia="Times New Roman"/>
        </w:rPr>
      </w:pPr>
      <w:r>
        <w:rPr>
          <w:rFonts w:eastAsia="Times New Roman"/>
        </w:rPr>
        <w:t>Testovania pripravenosti na nasadenie do produkčného prostredia.</w:t>
      </w:r>
    </w:p>
    <w:p w:rsidR="00E90DA7" w:rsidRDefault="00E90DA7">
      <w:pPr>
        <w:pStyle w:val="Normlnywebov"/>
      </w:pPr>
    </w:p>
    <w:p w:rsidR="00E90DA7" w:rsidRDefault="00121D82">
      <w:pPr>
        <w:pStyle w:val="Normlnywebov"/>
      </w:pPr>
      <w:r>
        <w:rPr>
          <w:rStyle w:val="Siln"/>
        </w:rPr>
        <w:t>Nasadenie</w:t>
      </w:r>
    </w:p>
    <w:p w:rsidR="00E90DA7" w:rsidRDefault="00121D82">
      <w:pPr>
        <w:pStyle w:val="Normlnywebov"/>
      </w:pPr>
      <w:r>
        <w:t>aktivita zabezpečí školenia a nasadenie riešenia do prevádzkového prostredia. V rámci školení budú zahrnutí viacerí aktéri: dodávatelia IS PZS, zástupcovia lekárov a ošetrovateľov, správcovia systému, poisťovne. Súčasťou je aj zvýšená podpora počas prvého mesiaca po spustení do prevádzky.</w:t>
      </w:r>
    </w:p>
    <w:p w:rsidR="00E90DA7" w:rsidRDefault="00E90DA7">
      <w:pPr>
        <w:pStyle w:val="Normlnywebov"/>
      </w:pPr>
    </w:p>
    <w:p w:rsidR="00E90DA7" w:rsidRDefault="00121D82">
      <w:pPr>
        <w:pStyle w:val="Normlnywebov"/>
      </w:pPr>
      <w:r>
        <w:rPr>
          <w:rStyle w:val="Siln"/>
        </w:rPr>
        <w:t xml:space="preserve">Podporné aktivity sú: </w:t>
      </w:r>
    </w:p>
    <w:p w:rsidR="00E90DA7" w:rsidRDefault="00121D82">
      <w:pPr>
        <w:pStyle w:val="Normlnywebov"/>
      </w:pPr>
      <w:r>
        <w:rPr>
          <w:rStyle w:val="Siln"/>
        </w:rPr>
        <w:t xml:space="preserve">Publicita a informovanosť </w:t>
      </w:r>
    </w:p>
    <w:p w:rsidR="00E90DA7" w:rsidRDefault="00121D82">
      <w:pPr>
        <w:pStyle w:val="Normlnywebov"/>
      </w:pPr>
      <w:r>
        <w:t xml:space="preserve">Aktivita začne 7 mesiacov pred začatím realizácie hlavných aktivít činnosťami v zmysle pravidiel definovaných v Manuáli pre informovanie a komunikáciu (vzhľadom na predpokladaný termín podpisu Zmluvy o poskytnutí NFP) a bude trvať počas celej doby realizácie hlavných aktivít projektu. Pokrýva oblasť výdavkov na zabezpečenie aktivít informovania a publicity definovaných v Manuáli pre informovanie a komunikáciu. NCZI bude priebežne informovať o stave projektu na svojej webstránke a taktiež osadí na hlavnom mieste realizácie projektu veľkoplošný pútač k projektu, ktorý nahradí po jeho ukončení stálou tabuľou. V neposlednom rade budú súčasťou aktivity aj činnosti zabezpečované partnerom projektu v zmysle Metodiky riadenia kvality a projektového riadenia ÚPPVII a to najmä v oblasti nákupu priestoru </w:t>
      </w:r>
      <w:proofErr w:type="spellStart"/>
      <w:r>
        <w:t>nadlinkovej</w:t>
      </w:r>
      <w:proofErr w:type="spellEnd"/>
      <w:r>
        <w:t xml:space="preserve"> komunikácie a produkcie a výroby mediálnej kampane.</w:t>
      </w:r>
    </w:p>
    <w:p w:rsidR="00E90DA7" w:rsidRDefault="00121D82">
      <w:pPr>
        <w:pStyle w:val="Normlnywebov"/>
      </w:pPr>
      <w:r>
        <w:rPr>
          <w:rStyle w:val="Siln"/>
        </w:rPr>
        <w:t>Riadenie projektu</w:t>
      </w:r>
    </w:p>
    <w:p w:rsidR="00E90DA7" w:rsidRDefault="00121D82">
      <w:pPr>
        <w:pStyle w:val="Normlnywebov"/>
      </w:pPr>
      <w:r>
        <w:t>Aktivita začne 12 mesiacov pred začatím realizácie hlavných aktivít činnosťami partnera a následne bude trvať počas celej doby realizácie hlavných aktivít projektu. V rámci tejto aktivity budú stanovené základne role a vytvorený riadiaci výbor projektu, menovaný projektový manažér za stranu NCZI, ako aj za stranu dodávateľa, projektové tímy so stanovenými úlohami a zodpovednosťami. V neposlednom rade bude aktivita pokrývať zaistenie dohľadu nad kvalitou riešenia (</w:t>
      </w:r>
      <w:proofErr w:type="spellStart"/>
      <w:r>
        <w:t>quality</w:t>
      </w:r>
      <w:proofErr w:type="spellEnd"/>
      <w:r>
        <w:t xml:space="preserve"> </w:t>
      </w:r>
      <w:proofErr w:type="spellStart"/>
      <w:r>
        <w:t>assurance</w:t>
      </w:r>
      <w:proofErr w:type="spellEnd"/>
      <w:r>
        <w:t>) a projektovým riadením aj zo strany partnera projektu v zmysle Metodiky riadenia kvality a metodiky projektového riadenia MIRRI.</w:t>
      </w:r>
    </w:p>
    <w:p w:rsidR="00E90DA7" w:rsidRDefault="00121D82">
      <w:pPr>
        <w:pStyle w:val="Normlnywebov"/>
      </w:pPr>
      <w:r>
        <w:t>V tabuľke nižšie uveďte rámcový popis aktivít, ktoré budú v rámci identifikovaného národného projektu realizované a ich prepojenie so špecifickými cieľmi.</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950"/>
        <w:gridCol w:w="2638"/>
        <w:gridCol w:w="2359"/>
        <w:gridCol w:w="2397"/>
      </w:tblGrid>
      <w:tr w:rsidR="00E90DA7">
        <w:trPr>
          <w:divId w:val="50358952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Názov aktivity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Cieľ, ktorý má byť aktivitou dosiahnutý (podľa sekcie Očakávaný stav)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Spôsob realizácie (žiadateľ a/alebo partner)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Predpokladaný počet mesiacov realizácie aktivity</w:t>
            </w:r>
          </w:p>
        </w:tc>
      </w:tr>
      <w:tr w:rsidR="00E90DA7">
        <w:trPr>
          <w:divId w:val="50358952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lastRenderedPageBreak/>
              <w:t>Analýza a dizajn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nových služieb pre občanov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Žiadateľ/Partner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19</w:t>
            </w:r>
          </w:p>
        </w:tc>
      </w:tr>
      <w:tr w:rsidR="00E90DA7">
        <w:trPr>
          <w:divId w:val="50358952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Nákup HW a krabicového SW</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nových služieb pre občanov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Žiadateľ</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w:t>
            </w:r>
          </w:p>
        </w:tc>
      </w:tr>
      <w:tr w:rsidR="00E90DA7">
        <w:trPr>
          <w:divId w:val="50358952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Implementácia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nových služieb pre občanov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Žiadateľ</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11</w:t>
            </w:r>
          </w:p>
        </w:tc>
      </w:tr>
      <w:tr w:rsidR="00E90DA7">
        <w:trPr>
          <w:divId w:val="50358952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Testovanie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nových služieb pre občanov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Žiadateľ/Partner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3</w:t>
            </w:r>
          </w:p>
        </w:tc>
      </w:tr>
      <w:tr w:rsidR="00E90DA7">
        <w:trPr>
          <w:divId w:val="50358952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Nasadenie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nových služieb pre občanov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Žiadateľ</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8</w:t>
            </w:r>
          </w:p>
        </w:tc>
      </w:tr>
      <w:tr w:rsidR="00E90DA7">
        <w:trPr>
          <w:divId w:val="50358952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Riadenie projektu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nových služieb pre občanov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Žiadateľ/Partner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19</w:t>
            </w:r>
          </w:p>
        </w:tc>
      </w:tr>
      <w:tr w:rsidR="00E90DA7">
        <w:trPr>
          <w:divId w:val="503589520"/>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Publicita a informovanosť</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Vytvorenie nových služieb pre občanov</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Žiadateľ/Partner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19</w:t>
            </w:r>
          </w:p>
        </w:tc>
      </w:tr>
    </w:tbl>
    <w:p w:rsidR="00E90DA7" w:rsidRDefault="00121D82">
      <w:pPr>
        <w:pStyle w:val="Normlnywebov"/>
      </w:pPr>
      <w:r>
        <w:rPr>
          <w:rStyle w:val="Siln"/>
        </w:rPr>
        <w:t>Harmonogram prípravy a realizácie verejného obstarávania</w:t>
      </w:r>
    </w:p>
    <w:tbl>
      <w:tblPr>
        <w:tblW w:w="2132"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417"/>
        <w:gridCol w:w="1790"/>
        <w:gridCol w:w="1457"/>
        <w:gridCol w:w="1124"/>
        <w:gridCol w:w="1217"/>
      </w:tblGrid>
      <w:tr w:rsidR="00E90DA7">
        <w:trPr>
          <w:divId w:val="1325355051"/>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ID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FÁZA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ZAČIATOK (odhad termínu)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KONIEC (odhad termínu)</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jc w:val="center"/>
              <w:rPr>
                <w:rFonts w:eastAsia="Times New Roman"/>
                <w:b/>
                <w:bCs/>
              </w:rPr>
            </w:pPr>
            <w:r>
              <w:rPr>
                <w:rFonts w:eastAsia="Times New Roman"/>
                <w:b/>
                <w:bCs/>
              </w:rPr>
              <w:t>poznámka</w:t>
            </w:r>
          </w:p>
        </w:tc>
      </w:tr>
      <w:tr w:rsidR="00E90DA7">
        <w:trPr>
          <w:divId w:val="132535505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príprava súťažných podkladov, PTK, PHZ, OPZ, návrh Zmluvy</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02/2022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04/2022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2 mesiace</w:t>
            </w:r>
          </w:p>
        </w:tc>
      </w:tr>
      <w:tr w:rsidR="00E90DA7">
        <w:trPr>
          <w:divId w:val="132535505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Vyhlásenie VO - lehota na predkladanie ponúk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04</w:t>
            </w:r>
            <w:bookmarkStart w:id="0" w:name="_GoBack"/>
            <w:bookmarkEnd w:id="0"/>
            <w:r>
              <w:rPr>
                <w:rFonts w:eastAsia="Times New Roman"/>
              </w:rPr>
              <w:t>/2022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06/2022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3 mesiace</w:t>
            </w:r>
          </w:p>
        </w:tc>
      </w:tr>
      <w:tr w:rsidR="00E90DA7">
        <w:trPr>
          <w:divId w:val="132535505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Vyhodnocovanie ponúk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06/2022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07/2022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1,5 mesiaca</w:t>
            </w:r>
          </w:p>
        </w:tc>
      </w:tr>
      <w:tr w:rsidR="00E90DA7">
        <w:trPr>
          <w:divId w:val="132535505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Podpis zmluvy na realizáciu hlavných aktivít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08/2022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08/2022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0,5 mesiaca</w:t>
            </w:r>
          </w:p>
        </w:tc>
      </w:tr>
      <w:tr w:rsidR="00E90DA7">
        <w:trPr>
          <w:divId w:val="1325355051"/>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štandardná ex post kontrola VO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08/2022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09/2022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rPr>
                <w:rFonts w:eastAsia="Times New Roman"/>
              </w:rPr>
            </w:pPr>
            <w:r>
              <w:rPr>
                <w:rFonts w:eastAsia="Times New Roman"/>
              </w:rPr>
              <w:t>1 mesiac</w:t>
            </w:r>
          </w:p>
        </w:tc>
      </w:tr>
    </w:tbl>
    <w:p w:rsidR="00E90DA7" w:rsidRDefault="00121D82">
      <w:pPr>
        <w:pStyle w:val="Nadpis1"/>
        <w:rPr>
          <w:rFonts w:eastAsia="Times New Roman"/>
        </w:rPr>
      </w:pPr>
      <w:r>
        <w:rPr>
          <w:rFonts w:eastAsia="Times New Roman"/>
        </w:rPr>
        <w:lastRenderedPageBreak/>
        <w:t>PROJEKTOVÝ TÍM</w:t>
      </w:r>
    </w:p>
    <w:p w:rsidR="00E90DA7" w:rsidRDefault="00121D82">
      <w:pPr>
        <w:pStyle w:val="Normlnywebov"/>
      </w:pPr>
      <w:r>
        <w:t>Zostavuje sa Riadiaci výbor (RV), v zložení:</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4110"/>
        <w:gridCol w:w="2977"/>
        <w:gridCol w:w="2257"/>
      </w:tblGrid>
      <w:tr w:rsidR="00E90DA7">
        <w:trPr>
          <w:divId w:val="14335516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Členovia s hlasovacím právom: Pozícia</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MZ SR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NCZI</w:t>
            </w:r>
          </w:p>
        </w:tc>
      </w:tr>
      <w:tr w:rsidR="00E90DA7">
        <w:trPr>
          <w:divId w:val="14335516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Predseda riadiaceho výboru</w:t>
            </w:r>
            <w: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Mgr. Peter Lukáč, PhD.</w:t>
            </w:r>
          </w:p>
        </w:tc>
      </w:tr>
      <w:tr w:rsidR="00E90DA7">
        <w:trPr>
          <w:divId w:val="14335516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Zástupca partnera projektu</w:t>
            </w:r>
            <w: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 xml:space="preserve">Ing. Peter </w:t>
            </w:r>
            <w:proofErr w:type="spellStart"/>
            <w:r>
              <w:t>Ferjančík</w:t>
            </w:r>
            <w:proofErr w:type="spellEnd"/>
            <w:r>
              <w:t xml:space="preserve"> / </w:t>
            </w:r>
            <w:r>
              <w:br/>
              <w:t>Ing. Zuzana Matloňová, PhD.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E90DA7">
            <w:pPr>
              <w:pStyle w:val="Normlnywebov"/>
            </w:pPr>
          </w:p>
        </w:tc>
      </w:tr>
      <w:tr w:rsidR="00E90DA7">
        <w:trPr>
          <w:divId w:val="14335516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Odborný garant / Architekt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doc. MUDr. Štefan Korec, PhD.</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Radoslav Fekete</w:t>
            </w:r>
          </w:p>
        </w:tc>
      </w:tr>
      <w:tr w:rsidR="00E90DA7">
        <w:trPr>
          <w:divId w:val="1433551674"/>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rPr>
                <w:rStyle w:val="Siln"/>
              </w:rPr>
              <w:t>Zástupca pre digitalizáciu/ Aplikačnú časť</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Bc. Martin Detko</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rsidR="00E90DA7" w:rsidRDefault="00121D82">
            <w:pPr>
              <w:pStyle w:val="Normlnywebov"/>
            </w:pPr>
            <w:r>
              <w:t>Juraj Drusc</w:t>
            </w:r>
          </w:p>
        </w:tc>
      </w:tr>
    </w:tbl>
    <w:p w:rsidR="00E90DA7" w:rsidRDefault="00121D82">
      <w:pPr>
        <w:pStyle w:val="Normlnywebov"/>
      </w:pPr>
      <w:r>
        <w:rPr>
          <w:rStyle w:val="Siln"/>
        </w:rPr>
        <w:t>Členovia bez hlasovacieho práva:</w:t>
      </w:r>
      <w:r>
        <w:br/>
        <w:t>Projektový manažér MZ SR: Mgr. Mária Hlásna</w:t>
      </w:r>
      <w:r>
        <w:br/>
        <w:t>Zástupca MZ SR za Sekciu Zdravia: doc. PhDr. Kállayová Daniela, PhD. MPH.</w:t>
      </w:r>
      <w:r>
        <w:br/>
        <w:t>Projektový manažér NCZI: Martin Čukan</w:t>
      </w:r>
      <w:r>
        <w:br/>
        <w:t>Zástupca NCZI za IT analýzu: Roman Rodák</w:t>
      </w:r>
      <w:r>
        <w:br/>
        <w:t xml:space="preserve">Procesný analytik: Martina </w:t>
      </w:r>
      <w:proofErr w:type="spellStart"/>
      <w:r>
        <w:t>Rafajová</w:t>
      </w:r>
      <w:proofErr w:type="spellEnd"/>
      <w:r>
        <w:t xml:space="preserve">, Jaroslav Mundier, Radoslav </w:t>
      </w:r>
      <w:proofErr w:type="spellStart"/>
      <w:r>
        <w:t>Delina</w:t>
      </w:r>
      <w:proofErr w:type="spellEnd"/>
      <w:r>
        <w:t xml:space="preserve"> </w:t>
      </w:r>
      <w:r>
        <w:br/>
        <w:t xml:space="preserve">Zostavuje sa pracovná skupina a expertný tím - pre internú analýzu v rámci každého modulu. </w:t>
      </w:r>
      <w:proofErr w:type="spellStart"/>
      <w:r>
        <w:t>viĎ</w:t>
      </w:r>
      <w:proofErr w:type="spellEnd"/>
      <w:r>
        <w:t xml:space="preserve"> CBA interné kapacity.</w:t>
      </w:r>
    </w:p>
    <w:p w:rsidR="00E90DA7" w:rsidRDefault="00121D82">
      <w:pPr>
        <w:pStyle w:val="Nadpis1"/>
        <w:rPr>
          <w:rFonts w:eastAsia="Times New Roman"/>
        </w:rPr>
      </w:pPr>
      <w:r>
        <w:rPr>
          <w:rFonts w:eastAsia="Times New Roman"/>
        </w:rPr>
        <w:t>PRÍLOHY</w:t>
      </w:r>
    </w:p>
    <w:p w:rsidR="00E90DA7" w:rsidRDefault="00121D82">
      <w:pPr>
        <w:pStyle w:val="Normlnywebov"/>
      </w:pPr>
      <w:r>
        <w:rPr>
          <w:rStyle w:val="Zvraznenie"/>
          <w:b/>
          <w:bCs/>
        </w:rPr>
        <w:t>Príloha 1CBA, vrátane katalógu požiadaviek</w:t>
      </w:r>
      <w:r>
        <w:rPr>
          <w:rStyle w:val="Zvraznenie"/>
        </w:rPr>
        <w:t xml:space="preserve"> (Excel)</w:t>
      </w:r>
    </w:p>
    <w:p w:rsidR="00121D82" w:rsidRDefault="00121D82">
      <w:pPr>
        <w:pStyle w:val="Normlnywebov"/>
      </w:pPr>
    </w:p>
    <w:sectPr w:rsidR="00121D82">
      <w:pgSz w:w="12240" w:h="15840"/>
      <w:pgMar w:top="1440" w:right="1440" w:bottom="1440" w:left="1440" w:header="720" w:footer="72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A0002AEF" w:usb1="4000207B" w:usb2="00000000" w:usb3="00000000" w:csb0="000001FF" w:csb1="00000000"/>
  </w:font>
  <w:font w:name="Calibri">
    <w:panose1 w:val="020F0502020204030204"/>
    <w:charset w:val="EE"/>
    <w:family w:val="swiss"/>
    <w:pitch w:val="variable"/>
    <w:sig w:usb0="E0002AFF" w:usb1="4000ACFF" w:usb2="00000001"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90296"/>
    <w:multiLevelType w:val="multilevel"/>
    <w:tmpl w:val="C8286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AC595F"/>
    <w:multiLevelType w:val="multilevel"/>
    <w:tmpl w:val="C9E28C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471BD2"/>
    <w:multiLevelType w:val="multilevel"/>
    <w:tmpl w:val="04E4F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3D1436"/>
    <w:multiLevelType w:val="multilevel"/>
    <w:tmpl w:val="1E2E2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A853D6"/>
    <w:multiLevelType w:val="multilevel"/>
    <w:tmpl w:val="03B45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2302D5"/>
    <w:multiLevelType w:val="multilevel"/>
    <w:tmpl w:val="C8564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3849B0"/>
    <w:multiLevelType w:val="multilevel"/>
    <w:tmpl w:val="328A3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1A230D"/>
    <w:multiLevelType w:val="multilevel"/>
    <w:tmpl w:val="AB380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DF7819"/>
    <w:multiLevelType w:val="multilevel"/>
    <w:tmpl w:val="393AC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B017D3E"/>
    <w:multiLevelType w:val="multilevel"/>
    <w:tmpl w:val="060C3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B7319CF"/>
    <w:multiLevelType w:val="multilevel"/>
    <w:tmpl w:val="B1CA1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8F3104"/>
    <w:multiLevelType w:val="multilevel"/>
    <w:tmpl w:val="520C1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EC8600B"/>
    <w:multiLevelType w:val="multilevel"/>
    <w:tmpl w:val="BCACB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589062C"/>
    <w:multiLevelType w:val="multilevel"/>
    <w:tmpl w:val="D486B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6051DB0"/>
    <w:multiLevelType w:val="multilevel"/>
    <w:tmpl w:val="2EAE5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8A70F29"/>
    <w:multiLevelType w:val="multilevel"/>
    <w:tmpl w:val="A54A7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082950"/>
    <w:multiLevelType w:val="multilevel"/>
    <w:tmpl w:val="1E1A4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9E25DD2"/>
    <w:multiLevelType w:val="multilevel"/>
    <w:tmpl w:val="3D58B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DFE75E8"/>
    <w:multiLevelType w:val="multilevel"/>
    <w:tmpl w:val="290C3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47733C"/>
    <w:multiLevelType w:val="multilevel"/>
    <w:tmpl w:val="397842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F055E32"/>
    <w:multiLevelType w:val="multilevel"/>
    <w:tmpl w:val="CAFA8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5F75771"/>
    <w:multiLevelType w:val="multilevel"/>
    <w:tmpl w:val="83F60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E93305C"/>
    <w:multiLevelType w:val="multilevel"/>
    <w:tmpl w:val="F8FC6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2834193"/>
    <w:multiLevelType w:val="multilevel"/>
    <w:tmpl w:val="D5688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326DA1"/>
    <w:multiLevelType w:val="multilevel"/>
    <w:tmpl w:val="15D01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5A3BE4"/>
    <w:multiLevelType w:val="multilevel"/>
    <w:tmpl w:val="A2CC0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7FB0CEF"/>
    <w:multiLevelType w:val="multilevel"/>
    <w:tmpl w:val="E1200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85616A8"/>
    <w:multiLevelType w:val="multilevel"/>
    <w:tmpl w:val="A2A28F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9E57638"/>
    <w:multiLevelType w:val="multilevel"/>
    <w:tmpl w:val="36A60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DB95454"/>
    <w:multiLevelType w:val="multilevel"/>
    <w:tmpl w:val="D7AEC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0415CBA"/>
    <w:multiLevelType w:val="multilevel"/>
    <w:tmpl w:val="0D724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3160223"/>
    <w:multiLevelType w:val="multilevel"/>
    <w:tmpl w:val="6534E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5A3600C"/>
    <w:multiLevelType w:val="multilevel"/>
    <w:tmpl w:val="D6AE7F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9982ED4"/>
    <w:multiLevelType w:val="multilevel"/>
    <w:tmpl w:val="48787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E435516"/>
    <w:multiLevelType w:val="multilevel"/>
    <w:tmpl w:val="C7440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7374F79"/>
    <w:multiLevelType w:val="multilevel"/>
    <w:tmpl w:val="18D4F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B221DC5"/>
    <w:multiLevelType w:val="multilevel"/>
    <w:tmpl w:val="8B908F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B832760"/>
    <w:multiLevelType w:val="multilevel"/>
    <w:tmpl w:val="6B729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6"/>
  </w:num>
  <w:num w:numId="3">
    <w:abstractNumId w:val="29"/>
  </w:num>
  <w:num w:numId="4">
    <w:abstractNumId w:val="23"/>
  </w:num>
  <w:num w:numId="5">
    <w:abstractNumId w:val="28"/>
  </w:num>
  <w:num w:numId="6">
    <w:abstractNumId w:val="14"/>
  </w:num>
  <w:num w:numId="7">
    <w:abstractNumId w:val="5"/>
  </w:num>
  <w:num w:numId="8">
    <w:abstractNumId w:val="30"/>
  </w:num>
  <w:num w:numId="9">
    <w:abstractNumId w:val="13"/>
  </w:num>
  <w:num w:numId="10">
    <w:abstractNumId w:val="17"/>
  </w:num>
  <w:num w:numId="11">
    <w:abstractNumId w:val="9"/>
  </w:num>
  <w:num w:numId="12">
    <w:abstractNumId w:val="24"/>
  </w:num>
  <w:num w:numId="13">
    <w:abstractNumId w:val="8"/>
  </w:num>
  <w:num w:numId="14">
    <w:abstractNumId w:val="15"/>
  </w:num>
  <w:num w:numId="15">
    <w:abstractNumId w:val="2"/>
  </w:num>
  <w:num w:numId="16">
    <w:abstractNumId w:val="22"/>
  </w:num>
  <w:num w:numId="17">
    <w:abstractNumId w:val="4"/>
  </w:num>
  <w:num w:numId="18">
    <w:abstractNumId w:val="21"/>
  </w:num>
  <w:num w:numId="19">
    <w:abstractNumId w:val="1"/>
  </w:num>
  <w:num w:numId="20">
    <w:abstractNumId w:val="6"/>
  </w:num>
  <w:num w:numId="21">
    <w:abstractNumId w:val="12"/>
  </w:num>
  <w:num w:numId="22">
    <w:abstractNumId w:val="36"/>
  </w:num>
  <w:num w:numId="23">
    <w:abstractNumId w:val="35"/>
  </w:num>
  <w:num w:numId="24">
    <w:abstractNumId w:val="19"/>
  </w:num>
  <w:num w:numId="25">
    <w:abstractNumId w:val="11"/>
  </w:num>
  <w:num w:numId="26">
    <w:abstractNumId w:val="37"/>
  </w:num>
  <w:num w:numId="27">
    <w:abstractNumId w:val="20"/>
  </w:num>
  <w:num w:numId="28">
    <w:abstractNumId w:val="0"/>
  </w:num>
  <w:num w:numId="29">
    <w:abstractNumId w:val="10"/>
  </w:num>
  <w:num w:numId="30">
    <w:abstractNumId w:val="34"/>
  </w:num>
  <w:num w:numId="31">
    <w:abstractNumId w:val="33"/>
  </w:num>
  <w:num w:numId="32">
    <w:abstractNumId w:val="18"/>
  </w:num>
  <w:num w:numId="33">
    <w:abstractNumId w:val="31"/>
  </w:num>
  <w:num w:numId="34">
    <w:abstractNumId w:val="32"/>
  </w:num>
  <w:num w:numId="35">
    <w:abstractNumId w:val="27"/>
  </w:num>
  <w:num w:numId="36">
    <w:abstractNumId w:val="7"/>
  </w:num>
  <w:num w:numId="37">
    <w:abstractNumId w:val="16"/>
  </w:num>
  <w:num w:numId="3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defaultTabStop w:val="708"/>
  <w:hyphenationZone w:val="425"/>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5C55"/>
    <w:rsid w:val="00020184"/>
    <w:rsid w:val="000B387B"/>
    <w:rsid w:val="00121D82"/>
    <w:rsid w:val="004703D1"/>
    <w:rsid w:val="009F5C55"/>
    <w:rsid w:val="00E90DA7"/>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346C87E"/>
  <w15:chartTrackingRefBased/>
  <w15:docId w15:val="{F32C9860-D9D1-474D-BF2B-3DA7C6B4E5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Pr>
      <w:rFonts w:eastAsiaTheme="minorEastAsia"/>
      <w:sz w:val="24"/>
      <w:szCs w:val="24"/>
    </w:rPr>
  </w:style>
  <w:style w:type="paragraph" w:styleId="Nadpis1">
    <w:name w:val="heading 1"/>
    <w:basedOn w:val="Normlny"/>
    <w:link w:val="Nadpis1Char"/>
    <w:uiPriority w:val="9"/>
    <w:qFormat/>
    <w:pPr>
      <w:spacing w:before="100" w:beforeAutospacing="1" w:after="100" w:afterAutospacing="1"/>
      <w:outlineLvl w:val="0"/>
    </w:pPr>
    <w:rPr>
      <w:b/>
      <w:bCs/>
      <w:kern w:val="36"/>
      <w:sz w:val="48"/>
      <w:szCs w:val="48"/>
    </w:rPr>
  </w:style>
  <w:style w:type="paragraph" w:styleId="Nadpis3">
    <w:name w:val="heading 3"/>
    <w:basedOn w:val="Normlny"/>
    <w:link w:val="Nadpis3Char"/>
    <w:uiPriority w:val="9"/>
    <w:qFormat/>
    <w:pPr>
      <w:spacing w:before="100" w:beforeAutospacing="1" w:after="100" w:afterAutospacing="1"/>
      <w:outlineLvl w:val="2"/>
    </w:pPr>
    <w:rPr>
      <w:b/>
      <w:bCs/>
      <w:sz w:val="27"/>
      <w:szCs w:val="27"/>
    </w:rPr>
  </w:style>
  <w:style w:type="paragraph" w:styleId="Nadpis5">
    <w:name w:val="heading 5"/>
    <w:basedOn w:val="Normlny"/>
    <w:link w:val="Nadpis5Char"/>
    <w:uiPriority w:val="9"/>
    <w:qFormat/>
    <w:pPr>
      <w:spacing w:before="100" w:beforeAutospacing="1" w:after="100" w:afterAutospacing="1"/>
      <w:outlineLvl w:val="4"/>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msonormal0">
    <w:name w:val="msonormal"/>
    <w:basedOn w:val="Normlny"/>
    <w:pPr>
      <w:spacing w:before="100" w:beforeAutospacing="1" w:after="100" w:afterAutospacing="1"/>
    </w:pPr>
  </w:style>
  <w:style w:type="character" w:customStyle="1" w:styleId="Nadpis1Char">
    <w:name w:val="Nadpis 1 Char"/>
    <w:basedOn w:val="Predvolenpsmoodseku"/>
    <w:link w:val="Nadpis1"/>
    <w:uiPriority w:val="9"/>
    <w:rPr>
      <w:rFonts w:asciiTheme="majorHAnsi" w:eastAsiaTheme="majorEastAsia" w:hAnsiTheme="majorHAnsi" w:cstheme="majorBidi"/>
      <w:color w:val="2E74B5" w:themeColor="accent1" w:themeShade="BF"/>
      <w:sz w:val="32"/>
      <w:szCs w:val="32"/>
    </w:rPr>
  </w:style>
  <w:style w:type="paragraph" w:styleId="Normlnywebov">
    <w:name w:val="Normal (Web)"/>
    <w:basedOn w:val="Normlny"/>
    <w:uiPriority w:val="99"/>
    <w:semiHidden/>
    <w:unhideWhenUsed/>
    <w:pPr>
      <w:spacing w:before="100" w:beforeAutospacing="1" w:after="100" w:afterAutospacing="1"/>
    </w:pPr>
  </w:style>
  <w:style w:type="character" w:styleId="Siln">
    <w:name w:val="Strong"/>
    <w:basedOn w:val="Predvolenpsmoodseku"/>
    <w:uiPriority w:val="22"/>
    <w:qFormat/>
    <w:rPr>
      <w:b/>
      <w:bCs/>
    </w:rPr>
  </w:style>
  <w:style w:type="character" w:styleId="Zvraznenie">
    <w:name w:val="Emphasis"/>
    <w:basedOn w:val="Predvolenpsmoodseku"/>
    <w:uiPriority w:val="20"/>
    <w:qFormat/>
    <w:rPr>
      <w:i/>
      <w:iCs/>
    </w:rPr>
  </w:style>
  <w:style w:type="character" w:customStyle="1" w:styleId="inline-comment-marker">
    <w:name w:val="inline-comment-marker"/>
    <w:basedOn w:val="Predvolenpsmoodseku"/>
  </w:style>
  <w:style w:type="character" w:styleId="Hypertextovprepojenie">
    <w:name w:val="Hyperlink"/>
    <w:basedOn w:val="Predvolenpsmoodseku"/>
    <w:uiPriority w:val="99"/>
    <w:semiHidden/>
    <w:unhideWhenUsed/>
    <w:rPr>
      <w:color w:val="0000FF"/>
      <w:u w:val="single"/>
    </w:rPr>
  </w:style>
  <w:style w:type="character" w:styleId="PouitHypertextovPrepojenie">
    <w:name w:val="FollowedHyperlink"/>
    <w:basedOn w:val="Predvolenpsmoodseku"/>
    <w:uiPriority w:val="99"/>
    <w:semiHidden/>
    <w:unhideWhenUsed/>
    <w:rPr>
      <w:color w:val="800080"/>
      <w:u w:val="single"/>
    </w:rPr>
  </w:style>
  <w:style w:type="character" w:customStyle="1" w:styleId="confluence-anchor-link">
    <w:name w:val="confluence-anchor-link"/>
    <w:basedOn w:val="Predvolenpsmoodseku"/>
  </w:style>
  <w:style w:type="character" w:customStyle="1" w:styleId="nobr">
    <w:name w:val="nobr"/>
    <w:basedOn w:val="Predvolenpsmoodseku"/>
  </w:style>
  <w:style w:type="character" w:customStyle="1" w:styleId="confluence-embedded-file-wrapper">
    <w:name w:val="confluence-embedded-file-wrapper"/>
    <w:basedOn w:val="Predvolenpsmoodseku"/>
  </w:style>
  <w:style w:type="character" w:customStyle="1" w:styleId="Nadpis3Char">
    <w:name w:val="Nadpis 3 Char"/>
    <w:basedOn w:val="Predvolenpsmoodseku"/>
    <w:link w:val="Nadpis3"/>
    <w:uiPriority w:val="9"/>
    <w:semiHidden/>
    <w:rPr>
      <w:rFonts w:asciiTheme="majorHAnsi" w:eastAsiaTheme="majorEastAsia" w:hAnsiTheme="majorHAnsi" w:cstheme="majorBidi"/>
      <w:color w:val="1F4D78" w:themeColor="accent1" w:themeShade="7F"/>
      <w:sz w:val="24"/>
      <w:szCs w:val="24"/>
    </w:rPr>
  </w:style>
  <w:style w:type="paragraph" w:customStyle="1" w:styleId="auto-cursor-target">
    <w:name w:val="auto-cursor-target"/>
    <w:basedOn w:val="Normlny"/>
    <w:pPr>
      <w:spacing w:before="100" w:beforeAutospacing="1" w:after="100" w:afterAutospacing="1"/>
    </w:pPr>
  </w:style>
  <w:style w:type="character" w:customStyle="1" w:styleId="Nadpis5Char">
    <w:name w:val="Nadpis 5 Char"/>
    <w:basedOn w:val="Predvolenpsmoodseku"/>
    <w:link w:val="Nadpis5"/>
    <w:uiPriority w:val="9"/>
    <w:semiHidden/>
    <w:rPr>
      <w:rFonts w:asciiTheme="majorHAnsi" w:eastAsiaTheme="majorEastAsia" w:hAnsiTheme="majorHAnsi" w:cstheme="majorBidi"/>
      <w:color w:val="2E74B5"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131974">
      <w:marLeft w:val="0"/>
      <w:marRight w:val="0"/>
      <w:marTop w:val="0"/>
      <w:marBottom w:val="0"/>
      <w:divBdr>
        <w:top w:val="none" w:sz="0" w:space="0" w:color="auto"/>
        <w:left w:val="none" w:sz="0" w:space="0" w:color="auto"/>
        <w:bottom w:val="none" w:sz="0" w:space="0" w:color="auto"/>
        <w:right w:val="none" w:sz="0" w:space="0" w:color="auto"/>
      </w:divBdr>
    </w:div>
    <w:div w:id="159469272">
      <w:marLeft w:val="0"/>
      <w:marRight w:val="0"/>
      <w:marTop w:val="0"/>
      <w:marBottom w:val="0"/>
      <w:divBdr>
        <w:top w:val="none" w:sz="0" w:space="0" w:color="auto"/>
        <w:left w:val="none" w:sz="0" w:space="0" w:color="auto"/>
        <w:bottom w:val="none" w:sz="0" w:space="0" w:color="auto"/>
        <w:right w:val="none" w:sz="0" w:space="0" w:color="auto"/>
      </w:divBdr>
    </w:div>
    <w:div w:id="328101997">
      <w:marLeft w:val="0"/>
      <w:marRight w:val="0"/>
      <w:marTop w:val="0"/>
      <w:marBottom w:val="0"/>
      <w:divBdr>
        <w:top w:val="none" w:sz="0" w:space="0" w:color="auto"/>
        <w:left w:val="none" w:sz="0" w:space="0" w:color="auto"/>
        <w:bottom w:val="none" w:sz="0" w:space="0" w:color="auto"/>
        <w:right w:val="none" w:sz="0" w:space="0" w:color="auto"/>
      </w:divBdr>
    </w:div>
    <w:div w:id="329601940">
      <w:marLeft w:val="0"/>
      <w:marRight w:val="0"/>
      <w:marTop w:val="0"/>
      <w:marBottom w:val="0"/>
      <w:divBdr>
        <w:top w:val="none" w:sz="0" w:space="0" w:color="auto"/>
        <w:left w:val="none" w:sz="0" w:space="0" w:color="auto"/>
        <w:bottom w:val="none" w:sz="0" w:space="0" w:color="auto"/>
        <w:right w:val="none" w:sz="0" w:space="0" w:color="auto"/>
      </w:divBdr>
      <w:divsChild>
        <w:div w:id="622808904">
          <w:marLeft w:val="0"/>
          <w:marRight w:val="0"/>
          <w:marTop w:val="0"/>
          <w:marBottom w:val="0"/>
          <w:divBdr>
            <w:top w:val="none" w:sz="0" w:space="0" w:color="auto"/>
            <w:left w:val="none" w:sz="0" w:space="0" w:color="auto"/>
            <w:bottom w:val="none" w:sz="0" w:space="0" w:color="auto"/>
            <w:right w:val="none" w:sz="0" w:space="0" w:color="auto"/>
          </w:divBdr>
        </w:div>
        <w:div w:id="195626017">
          <w:marLeft w:val="0"/>
          <w:marRight w:val="0"/>
          <w:marTop w:val="0"/>
          <w:marBottom w:val="0"/>
          <w:divBdr>
            <w:top w:val="none" w:sz="0" w:space="0" w:color="auto"/>
            <w:left w:val="none" w:sz="0" w:space="0" w:color="auto"/>
            <w:bottom w:val="none" w:sz="0" w:space="0" w:color="auto"/>
            <w:right w:val="none" w:sz="0" w:space="0" w:color="auto"/>
          </w:divBdr>
        </w:div>
        <w:div w:id="1755777671">
          <w:marLeft w:val="0"/>
          <w:marRight w:val="0"/>
          <w:marTop w:val="0"/>
          <w:marBottom w:val="0"/>
          <w:divBdr>
            <w:top w:val="none" w:sz="0" w:space="0" w:color="auto"/>
            <w:left w:val="none" w:sz="0" w:space="0" w:color="auto"/>
            <w:bottom w:val="none" w:sz="0" w:space="0" w:color="auto"/>
            <w:right w:val="none" w:sz="0" w:space="0" w:color="auto"/>
          </w:divBdr>
        </w:div>
      </w:divsChild>
    </w:div>
    <w:div w:id="329992931">
      <w:marLeft w:val="0"/>
      <w:marRight w:val="0"/>
      <w:marTop w:val="0"/>
      <w:marBottom w:val="0"/>
      <w:divBdr>
        <w:top w:val="none" w:sz="0" w:space="0" w:color="auto"/>
        <w:left w:val="none" w:sz="0" w:space="0" w:color="auto"/>
        <w:bottom w:val="none" w:sz="0" w:space="0" w:color="auto"/>
        <w:right w:val="none" w:sz="0" w:space="0" w:color="auto"/>
      </w:divBdr>
    </w:div>
    <w:div w:id="403531403">
      <w:marLeft w:val="0"/>
      <w:marRight w:val="0"/>
      <w:marTop w:val="0"/>
      <w:marBottom w:val="0"/>
      <w:divBdr>
        <w:top w:val="none" w:sz="0" w:space="0" w:color="auto"/>
        <w:left w:val="none" w:sz="0" w:space="0" w:color="auto"/>
        <w:bottom w:val="none" w:sz="0" w:space="0" w:color="auto"/>
        <w:right w:val="none" w:sz="0" w:space="0" w:color="auto"/>
      </w:divBdr>
    </w:div>
    <w:div w:id="503589520">
      <w:marLeft w:val="0"/>
      <w:marRight w:val="0"/>
      <w:marTop w:val="0"/>
      <w:marBottom w:val="0"/>
      <w:divBdr>
        <w:top w:val="none" w:sz="0" w:space="0" w:color="auto"/>
        <w:left w:val="none" w:sz="0" w:space="0" w:color="auto"/>
        <w:bottom w:val="none" w:sz="0" w:space="0" w:color="auto"/>
        <w:right w:val="none" w:sz="0" w:space="0" w:color="auto"/>
      </w:divBdr>
    </w:div>
    <w:div w:id="672342757">
      <w:marLeft w:val="0"/>
      <w:marRight w:val="0"/>
      <w:marTop w:val="0"/>
      <w:marBottom w:val="0"/>
      <w:divBdr>
        <w:top w:val="none" w:sz="0" w:space="0" w:color="auto"/>
        <w:left w:val="none" w:sz="0" w:space="0" w:color="auto"/>
        <w:bottom w:val="none" w:sz="0" w:space="0" w:color="auto"/>
        <w:right w:val="none" w:sz="0" w:space="0" w:color="auto"/>
      </w:divBdr>
    </w:div>
    <w:div w:id="782922961">
      <w:marLeft w:val="0"/>
      <w:marRight w:val="0"/>
      <w:marTop w:val="0"/>
      <w:marBottom w:val="0"/>
      <w:divBdr>
        <w:top w:val="none" w:sz="0" w:space="0" w:color="auto"/>
        <w:left w:val="none" w:sz="0" w:space="0" w:color="auto"/>
        <w:bottom w:val="none" w:sz="0" w:space="0" w:color="auto"/>
        <w:right w:val="none" w:sz="0" w:space="0" w:color="auto"/>
      </w:divBdr>
    </w:div>
    <w:div w:id="794176498">
      <w:marLeft w:val="0"/>
      <w:marRight w:val="0"/>
      <w:marTop w:val="0"/>
      <w:marBottom w:val="0"/>
      <w:divBdr>
        <w:top w:val="none" w:sz="0" w:space="0" w:color="auto"/>
        <w:left w:val="none" w:sz="0" w:space="0" w:color="auto"/>
        <w:bottom w:val="none" w:sz="0" w:space="0" w:color="auto"/>
        <w:right w:val="none" w:sz="0" w:space="0" w:color="auto"/>
      </w:divBdr>
    </w:div>
    <w:div w:id="886262036">
      <w:marLeft w:val="0"/>
      <w:marRight w:val="0"/>
      <w:marTop w:val="0"/>
      <w:marBottom w:val="0"/>
      <w:divBdr>
        <w:top w:val="none" w:sz="0" w:space="0" w:color="auto"/>
        <w:left w:val="none" w:sz="0" w:space="0" w:color="auto"/>
        <w:bottom w:val="none" w:sz="0" w:space="0" w:color="auto"/>
        <w:right w:val="none" w:sz="0" w:space="0" w:color="auto"/>
      </w:divBdr>
    </w:div>
    <w:div w:id="939070826">
      <w:marLeft w:val="0"/>
      <w:marRight w:val="0"/>
      <w:marTop w:val="0"/>
      <w:marBottom w:val="0"/>
      <w:divBdr>
        <w:top w:val="none" w:sz="0" w:space="0" w:color="auto"/>
        <w:left w:val="none" w:sz="0" w:space="0" w:color="auto"/>
        <w:bottom w:val="none" w:sz="0" w:space="0" w:color="auto"/>
        <w:right w:val="none" w:sz="0" w:space="0" w:color="auto"/>
      </w:divBdr>
    </w:div>
    <w:div w:id="970327653">
      <w:marLeft w:val="0"/>
      <w:marRight w:val="0"/>
      <w:marTop w:val="0"/>
      <w:marBottom w:val="0"/>
      <w:divBdr>
        <w:top w:val="none" w:sz="0" w:space="0" w:color="auto"/>
        <w:left w:val="none" w:sz="0" w:space="0" w:color="auto"/>
        <w:bottom w:val="none" w:sz="0" w:space="0" w:color="auto"/>
        <w:right w:val="none" w:sz="0" w:space="0" w:color="auto"/>
      </w:divBdr>
      <w:divsChild>
        <w:div w:id="572856090">
          <w:marLeft w:val="0"/>
          <w:marRight w:val="0"/>
          <w:marTop w:val="0"/>
          <w:marBottom w:val="0"/>
          <w:divBdr>
            <w:top w:val="none" w:sz="0" w:space="0" w:color="auto"/>
            <w:left w:val="none" w:sz="0" w:space="0" w:color="auto"/>
            <w:bottom w:val="none" w:sz="0" w:space="0" w:color="auto"/>
            <w:right w:val="none" w:sz="0" w:space="0" w:color="auto"/>
          </w:divBdr>
        </w:div>
        <w:div w:id="1506289458">
          <w:marLeft w:val="0"/>
          <w:marRight w:val="0"/>
          <w:marTop w:val="0"/>
          <w:marBottom w:val="0"/>
          <w:divBdr>
            <w:top w:val="none" w:sz="0" w:space="0" w:color="auto"/>
            <w:left w:val="none" w:sz="0" w:space="0" w:color="auto"/>
            <w:bottom w:val="none" w:sz="0" w:space="0" w:color="auto"/>
            <w:right w:val="none" w:sz="0" w:space="0" w:color="auto"/>
          </w:divBdr>
        </w:div>
      </w:divsChild>
    </w:div>
    <w:div w:id="1139567987">
      <w:marLeft w:val="0"/>
      <w:marRight w:val="0"/>
      <w:marTop w:val="0"/>
      <w:marBottom w:val="0"/>
      <w:divBdr>
        <w:top w:val="none" w:sz="0" w:space="0" w:color="auto"/>
        <w:left w:val="none" w:sz="0" w:space="0" w:color="auto"/>
        <w:bottom w:val="none" w:sz="0" w:space="0" w:color="auto"/>
        <w:right w:val="none" w:sz="0" w:space="0" w:color="auto"/>
      </w:divBdr>
    </w:div>
    <w:div w:id="1196768530">
      <w:marLeft w:val="0"/>
      <w:marRight w:val="0"/>
      <w:marTop w:val="0"/>
      <w:marBottom w:val="0"/>
      <w:divBdr>
        <w:top w:val="none" w:sz="0" w:space="0" w:color="auto"/>
        <w:left w:val="none" w:sz="0" w:space="0" w:color="auto"/>
        <w:bottom w:val="none" w:sz="0" w:space="0" w:color="auto"/>
        <w:right w:val="none" w:sz="0" w:space="0" w:color="auto"/>
      </w:divBdr>
    </w:div>
    <w:div w:id="1198130055">
      <w:marLeft w:val="0"/>
      <w:marRight w:val="0"/>
      <w:marTop w:val="0"/>
      <w:marBottom w:val="0"/>
      <w:divBdr>
        <w:top w:val="none" w:sz="0" w:space="0" w:color="auto"/>
        <w:left w:val="none" w:sz="0" w:space="0" w:color="auto"/>
        <w:bottom w:val="none" w:sz="0" w:space="0" w:color="auto"/>
        <w:right w:val="none" w:sz="0" w:space="0" w:color="auto"/>
      </w:divBdr>
    </w:div>
    <w:div w:id="1325355051">
      <w:marLeft w:val="0"/>
      <w:marRight w:val="0"/>
      <w:marTop w:val="0"/>
      <w:marBottom w:val="0"/>
      <w:divBdr>
        <w:top w:val="none" w:sz="0" w:space="0" w:color="auto"/>
        <w:left w:val="none" w:sz="0" w:space="0" w:color="auto"/>
        <w:bottom w:val="none" w:sz="0" w:space="0" w:color="auto"/>
        <w:right w:val="none" w:sz="0" w:space="0" w:color="auto"/>
      </w:divBdr>
    </w:div>
    <w:div w:id="1347437060">
      <w:marLeft w:val="0"/>
      <w:marRight w:val="0"/>
      <w:marTop w:val="0"/>
      <w:marBottom w:val="0"/>
      <w:divBdr>
        <w:top w:val="none" w:sz="0" w:space="0" w:color="auto"/>
        <w:left w:val="none" w:sz="0" w:space="0" w:color="auto"/>
        <w:bottom w:val="none" w:sz="0" w:space="0" w:color="auto"/>
        <w:right w:val="none" w:sz="0" w:space="0" w:color="auto"/>
      </w:divBdr>
    </w:div>
    <w:div w:id="1433551674">
      <w:marLeft w:val="0"/>
      <w:marRight w:val="0"/>
      <w:marTop w:val="0"/>
      <w:marBottom w:val="0"/>
      <w:divBdr>
        <w:top w:val="none" w:sz="0" w:space="0" w:color="auto"/>
        <w:left w:val="none" w:sz="0" w:space="0" w:color="auto"/>
        <w:bottom w:val="none" w:sz="0" w:space="0" w:color="auto"/>
        <w:right w:val="none" w:sz="0" w:space="0" w:color="auto"/>
      </w:divBdr>
    </w:div>
    <w:div w:id="1451826267">
      <w:marLeft w:val="0"/>
      <w:marRight w:val="0"/>
      <w:marTop w:val="0"/>
      <w:marBottom w:val="0"/>
      <w:divBdr>
        <w:top w:val="none" w:sz="0" w:space="0" w:color="auto"/>
        <w:left w:val="none" w:sz="0" w:space="0" w:color="auto"/>
        <w:bottom w:val="none" w:sz="0" w:space="0" w:color="auto"/>
        <w:right w:val="none" w:sz="0" w:space="0" w:color="auto"/>
      </w:divBdr>
    </w:div>
    <w:div w:id="1505631301">
      <w:marLeft w:val="0"/>
      <w:marRight w:val="0"/>
      <w:marTop w:val="0"/>
      <w:marBottom w:val="0"/>
      <w:divBdr>
        <w:top w:val="none" w:sz="0" w:space="0" w:color="auto"/>
        <w:left w:val="none" w:sz="0" w:space="0" w:color="auto"/>
        <w:bottom w:val="none" w:sz="0" w:space="0" w:color="auto"/>
        <w:right w:val="none" w:sz="0" w:space="0" w:color="auto"/>
      </w:divBdr>
    </w:div>
    <w:div w:id="1580094309">
      <w:marLeft w:val="0"/>
      <w:marRight w:val="0"/>
      <w:marTop w:val="0"/>
      <w:marBottom w:val="0"/>
      <w:divBdr>
        <w:top w:val="none" w:sz="0" w:space="0" w:color="auto"/>
        <w:left w:val="none" w:sz="0" w:space="0" w:color="auto"/>
        <w:bottom w:val="none" w:sz="0" w:space="0" w:color="auto"/>
        <w:right w:val="none" w:sz="0" w:space="0" w:color="auto"/>
      </w:divBdr>
    </w:div>
    <w:div w:id="1643776782">
      <w:marLeft w:val="0"/>
      <w:marRight w:val="0"/>
      <w:marTop w:val="0"/>
      <w:marBottom w:val="0"/>
      <w:divBdr>
        <w:top w:val="none" w:sz="0" w:space="0" w:color="auto"/>
        <w:left w:val="none" w:sz="0" w:space="0" w:color="auto"/>
        <w:bottom w:val="none" w:sz="0" w:space="0" w:color="auto"/>
        <w:right w:val="none" w:sz="0" w:space="0" w:color="auto"/>
      </w:divBdr>
    </w:div>
    <w:div w:id="1661425638">
      <w:marLeft w:val="0"/>
      <w:marRight w:val="0"/>
      <w:marTop w:val="0"/>
      <w:marBottom w:val="0"/>
      <w:divBdr>
        <w:top w:val="none" w:sz="0" w:space="0" w:color="auto"/>
        <w:left w:val="none" w:sz="0" w:space="0" w:color="auto"/>
        <w:bottom w:val="none" w:sz="0" w:space="0" w:color="auto"/>
        <w:right w:val="none" w:sz="0" w:space="0" w:color="auto"/>
      </w:divBdr>
    </w:div>
    <w:div w:id="1828782566">
      <w:marLeft w:val="0"/>
      <w:marRight w:val="0"/>
      <w:marTop w:val="0"/>
      <w:marBottom w:val="0"/>
      <w:divBdr>
        <w:top w:val="none" w:sz="0" w:space="0" w:color="auto"/>
        <w:left w:val="none" w:sz="0" w:space="0" w:color="auto"/>
        <w:bottom w:val="none" w:sz="0" w:space="0" w:color="auto"/>
        <w:right w:val="none" w:sz="0" w:space="0" w:color="auto"/>
      </w:divBdr>
    </w:div>
    <w:div w:id="2136674793">
      <w:marLeft w:val="0"/>
      <w:marRight w:val="0"/>
      <w:marTop w:val="0"/>
      <w:marBottom w:val="0"/>
      <w:divBdr>
        <w:top w:val="none" w:sz="0" w:space="0" w:color="auto"/>
        <w:left w:val="none" w:sz="0" w:space="0" w:color="auto"/>
        <w:bottom w:val="none" w:sz="0" w:space="0" w:color="auto"/>
        <w:right w:val="none" w:sz="0" w:space="0" w:color="auto"/>
      </w:divBdr>
    </w:div>
  </w:divs>
  <w:encoding w:val="unicode"/>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tmp"/><Relationship Id="rId18" Type="http://schemas.openxmlformats.org/officeDocument/2006/relationships/image" Target="media/image7.tmp"/><Relationship Id="rId26" Type="http://schemas.openxmlformats.org/officeDocument/2006/relationships/image" Target="media/image14.tmp"/><Relationship Id="rId39" Type="http://schemas.openxmlformats.org/officeDocument/2006/relationships/hyperlink" Target="https://www.health.gov.sk/Zdroje?/Sources/Sekcie/IZP/strategicky-ramec-starostlivosti-o-zdravie-2014-2030.pdf" TargetMode="External"/><Relationship Id="rId21" Type="http://schemas.openxmlformats.org/officeDocument/2006/relationships/image" Target="media/image10.tmp"/><Relationship Id="rId34" Type="http://schemas.openxmlformats.org/officeDocument/2006/relationships/hyperlink" Target="http://data.nczisk.sk/statisticke_vystupy/Onkologia/incidencia_zhubnych_nadorov_2012.pdf" TargetMode="External"/><Relationship Id="rId42" Type="http://schemas.openxmlformats.org/officeDocument/2006/relationships/hyperlink" Target="https://ecis.jrc.ec.europa.eu/explorer.php?$0-0$1-All$2-All$4-1,2$3-0$6-0,85$5-2008,2008$7-8$CEstByCountry$X0_8-3$X0_19-AE27$X0_20-No$CEstBySexByCountry$X1_8-3$X1_19-AE27$X1_-1-1$CEstByIndiByCountry$X2_8-3$X2_19-AE27$X2_20-No$CEstRelative$X3_8-3$X3_9-AE27$X3_19-AE27$CEstByCountryTable$X4_19-AE27" TargetMode="External"/><Relationship Id="rId47" Type="http://schemas.openxmlformats.org/officeDocument/2006/relationships/image" Target="media/image19.png"/><Relationship Id="rId50" Type="http://schemas.openxmlformats.org/officeDocument/2006/relationships/hyperlink" Target="https://doi.org/10.1038/bjc.2015.48" TargetMode="External"/><Relationship Id="rId55" Type="http://schemas.openxmlformats.org/officeDocument/2006/relationships/hyperlink" Target="https://doi.org/10.1038/s41598-017-06004-6" TargetMode="External"/><Relationship Id="rId7" Type="http://schemas.openxmlformats.org/officeDocument/2006/relationships/hyperlink" Target="http://data.nczisk.sk/statisticke_vystupy/Onkologia/incidencia_zhubnych_nadorov_2012.pdf" TargetMode="External"/><Relationship Id="rId2" Type="http://schemas.openxmlformats.org/officeDocument/2006/relationships/styles" Target="styles.xml"/><Relationship Id="rId16" Type="http://schemas.openxmlformats.org/officeDocument/2006/relationships/image" Target="media/image5.tmp"/><Relationship Id="rId29" Type="http://schemas.openxmlformats.org/officeDocument/2006/relationships/hyperlink" Target="https://www.nczisk.sk/Documents/rocenky/2020/Zdravotnicka_rocenka_Slovenskej_republiky_2020.pdf" TargetMode="External"/><Relationship Id="rId11" Type="http://schemas.openxmlformats.org/officeDocument/2006/relationships/image" Target="media/image1.tmp"/><Relationship Id="rId24" Type="http://schemas.openxmlformats.org/officeDocument/2006/relationships/image" Target="media/image12.tmp"/><Relationship Id="rId32" Type="http://schemas.openxmlformats.org/officeDocument/2006/relationships/hyperlink" Target="http://www.nczisk.sk/Statisticke_vystupy/Tematicke_statisticke_vystupy/Spolocne_vysetrovacie_liecebne_zlozky/Pages/default.aspx" TargetMode="External"/><Relationship Id="rId37" Type="http://schemas.openxmlformats.org/officeDocument/2006/relationships/hyperlink" Target="https://www.standardnepostupy.sk/novy-zoznam-schvalenych-preventivnych-postupov-ppvp/" TargetMode="External"/><Relationship Id="rId40" Type="http://schemas.openxmlformats.org/officeDocument/2006/relationships/hyperlink" Target="https://ec.europa.eu/eurostat/statistics-explained/index.php?title=Archive:Amenable_and_preventable_deaths_statistics&amp;oldid=388967" TargetMode="External"/><Relationship Id="rId45" Type="http://schemas.openxmlformats.org/officeDocument/2006/relationships/image" Target="media/image17.tmp"/><Relationship Id="rId53" Type="http://schemas.openxmlformats.org/officeDocument/2006/relationships/hyperlink" Target="https://bjgp.org/content/68/666/e63" TargetMode="External"/><Relationship Id="rId58" Type="http://schemas.openxmlformats.org/officeDocument/2006/relationships/theme" Target="theme/theme1.xml"/><Relationship Id="rId5" Type="http://schemas.openxmlformats.org/officeDocument/2006/relationships/hyperlink" Target="file:///C:\pages\createpage.action%3fspaceKey=PD&amp;title=_Toc95317285&amp;linkCreation=true&amp;fromPageId=82027237" TargetMode="External"/><Relationship Id="rId19" Type="http://schemas.openxmlformats.org/officeDocument/2006/relationships/image" Target="media/image8.tmp"/><Relationship Id="rId4" Type="http://schemas.openxmlformats.org/officeDocument/2006/relationships/webSettings" Target="webSettings.xml"/><Relationship Id="rId9" Type="http://schemas.openxmlformats.org/officeDocument/2006/relationships/hyperlink" Target="https://www.oecd.org/slovakia/slovak-republic-country-health-profile-2019-c1ae6f4b-en.htm" TargetMode="External"/><Relationship Id="rId14" Type="http://schemas.openxmlformats.org/officeDocument/2006/relationships/hyperlink" Target="https://amcham.sk/download.pl?hash=NFEpPjX3A1fhRhyVICPLcrr1itIEZUiu&amp;ID=5707" TargetMode="External"/><Relationship Id="rId22" Type="http://schemas.openxmlformats.org/officeDocument/2006/relationships/hyperlink" Target="https://www.england.nhs.uk/statistics/wp-content/uploads/sites/2/2021/07/Cancer-Waiting-Times-Annual-Report-202021-Final.pdf" TargetMode="External"/><Relationship Id="rId27" Type="http://schemas.openxmlformats.org/officeDocument/2006/relationships/hyperlink" Target="https://www.england.nhs.uk/statistics/wp-content/uploads/sites/2/2021/07/Cancer-Waiting-Times-Annual-Report-202021-Final.pdf" TargetMode="External"/><Relationship Id="rId30" Type="http://schemas.openxmlformats.org/officeDocument/2006/relationships/hyperlink" Target="https://www.nczisk.sk/Documents/rocenky/2020/Zdravotnicka_rocenka_Slovenskej_republiky_2020.pdf:" TargetMode="External"/><Relationship Id="rId35" Type="http://schemas.openxmlformats.org/officeDocument/2006/relationships/hyperlink" Target="http://data.nczisk.sk/statisticke_vystupy/Onkologia/incidencia_zhubnych_nadorov_2012.pdf" TargetMode="External"/><Relationship Id="rId43" Type="http://schemas.openxmlformats.org/officeDocument/2006/relationships/image" Target="media/image15.tmp"/><Relationship Id="rId48" Type="http://schemas.openxmlformats.org/officeDocument/2006/relationships/hyperlink" Target="http://data.nczisk.sk/statisticke_vystupy/Onkologia/incidencia_zhubnych_nadorov_2012.pdf" TargetMode="External"/><Relationship Id="rId56" Type="http://schemas.openxmlformats.org/officeDocument/2006/relationships/image" Target="media/image20.tmp"/><Relationship Id="rId8" Type="http://schemas.openxmlformats.org/officeDocument/2006/relationships/hyperlink" Target="https://bit.ly/3gZrBPk" TargetMode="External"/><Relationship Id="rId51" Type="http://schemas.openxmlformats.org/officeDocument/2006/relationships/hyperlink" Target="https://doi.org/10.1016/j.ejca.2013.01.025" TargetMode="External"/><Relationship Id="rId3" Type="http://schemas.openxmlformats.org/officeDocument/2006/relationships/settings" Target="settings.xml"/><Relationship Id="rId12" Type="http://schemas.openxmlformats.org/officeDocument/2006/relationships/image" Target="media/image2.tmp"/><Relationship Id="rId17" Type="http://schemas.openxmlformats.org/officeDocument/2006/relationships/image" Target="media/image6.tmp"/><Relationship Id="rId25" Type="http://schemas.openxmlformats.org/officeDocument/2006/relationships/image" Target="media/image13.png"/><Relationship Id="rId33" Type="http://schemas.openxmlformats.org/officeDocument/2006/relationships/hyperlink" Target="https://www.health.gov.sk/?Projekt-EU-digi-biobanka" TargetMode="External"/><Relationship Id="rId38" Type="http://schemas.openxmlformats.org/officeDocument/2006/relationships/hyperlink" Target="https://www.standardnepostupy.sk/novy-zoznam-schvalenych-preventivnych-postupov-ppvp/" TargetMode="External"/><Relationship Id="rId46" Type="http://schemas.openxmlformats.org/officeDocument/2006/relationships/image" Target="media/image18.tmp"/><Relationship Id="rId20" Type="http://schemas.openxmlformats.org/officeDocument/2006/relationships/image" Target="media/image9.tmp"/><Relationship Id="rId41" Type="http://schemas.openxmlformats.org/officeDocument/2006/relationships/hyperlink" Target="https://bjgp.org/content/68/666/e63" TargetMode="External"/><Relationship Id="rId54" Type="http://schemas.openxmlformats.org/officeDocument/2006/relationships/hyperlink" Target="https://doi.org/10.1038/s41598-017-06004-6" TargetMode="External"/><Relationship Id="rId1" Type="http://schemas.openxmlformats.org/officeDocument/2006/relationships/numbering" Target="numbering.xml"/><Relationship Id="rId6" Type="http://schemas.openxmlformats.org/officeDocument/2006/relationships/hyperlink" Target="https://www.slov-lex.sk/pravne-predpisy/SK/ZZ/2020/85/" TargetMode="External"/><Relationship Id="rId15" Type="http://schemas.openxmlformats.org/officeDocument/2006/relationships/image" Target="media/image4.tmp"/><Relationship Id="rId23" Type="http://schemas.openxmlformats.org/officeDocument/2006/relationships/image" Target="media/image11.tmp"/><Relationship Id="rId28" Type="http://schemas.openxmlformats.org/officeDocument/2006/relationships/hyperlink" Target="https://www.aifp.sk/sk/media-a-verejnost/26/dostupnost-modernych-onkologickych-liekov-aktualizacia-stavu-k-22020/" TargetMode="External"/><Relationship Id="rId36" Type="http://schemas.openxmlformats.org/officeDocument/2006/relationships/hyperlink" Target="https://www.standardnepostupy.sk/novy-zoznam-schvalenych-preventivnych-postupov-ppvp/" TargetMode="External"/><Relationship Id="rId49" Type="http://schemas.openxmlformats.org/officeDocument/2006/relationships/hyperlink" Target="https://doi.org/10.1787/c1ae6f4b-en" TargetMode="External"/><Relationship Id="rId57" Type="http://schemas.openxmlformats.org/officeDocument/2006/relationships/fontTable" Target="fontTable.xml"/><Relationship Id="rId10" Type="http://schemas.openxmlformats.org/officeDocument/2006/relationships/hyperlink" Target="https://doi.org/10.1787/d8ab884d-sk" TargetMode="External"/><Relationship Id="rId31" Type="http://schemas.openxmlformats.org/officeDocument/2006/relationships/hyperlink" Target="https://www.health.gov.sk/Clanok?dops-zamerana-na-zabezpecenie-kvality-namamografickych-preventivnych-a-diagnostickych-pracoviskach:" TargetMode="External"/><Relationship Id="rId44" Type="http://schemas.openxmlformats.org/officeDocument/2006/relationships/image" Target="media/image16.tmp"/><Relationship Id="rId52" Type="http://schemas.openxmlformats.org/officeDocument/2006/relationships/hyperlink" Target="https://doi.org/10.1136/bmj.m4087" TargetMode="Externa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72</Pages>
  <Words>18483</Words>
  <Characters>105357</Characters>
  <Application>Microsoft Office Word</Application>
  <DocSecurity>0</DocSecurity>
  <Lines>877</Lines>
  <Paragraphs>247</Paragraphs>
  <ScaleCrop>false</ScaleCrop>
  <HeadingPairs>
    <vt:vector size="2" baseType="variant">
      <vt:variant>
        <vt:lpstr>Názov</vt:lpstr>
      </vt:variant>
      <vt:variant>
        <vt:i4>1</vt:i4>
      </vt:variant>
    </vt:vector>
  </HeadingPairs>
  <TitlesOfParts>
    <vt:vector size="1" baseType="lpstr">
      <vt:lpstr>projekt_1594_Projektovy_zamer_detailny</vt:lpstr>
    </vt:vector>
  </TitlesOfParts>
  <Company>NCZI</Company>
  <LinksUpToDate>false</LinksUpToDate>
  <CharactersWithSpaces>123593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projekt_1594_Projektovy_zamer_detailny</dc:title>
  <dc:subject/>
  <dc:creator>Čukan Martin, Mgr</dc:creator>
  <cp:keywords/>
  <dc:description/>
  <cp:lastModifiedBy>Čukan Martin, Mgr</cp:lastModifiedBy>
  <cp:revision>5</cp:revision>
  <dcterms:created xsi:type="dcterms:W3CDTF">2022-04-21T15:10:00Z</dcterms:created>
  <dcterms:modified xsi:type="dcterms:W3CDTF">2022-04-21T15:18:00Z</dcterms:modified>
</cp:coreProperties>
</file>